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Bdr>
          <w:bottom w:val="single" w:sz="14" w:space="4" w:color="1C9EDC"/>
        </w:pBdr>
      </w:pPr>
      <w:r>
        <w:t>vCISO — Virtual Chief Information Security Officer</w:t>
      </w:r>
    </w:p>
    <w:p>
      <w:pPr>
        <w:spacing w:after="200"/>
      </w:pPr>
      <w:r>
        <w:rPr>
          <w:i/>
          <w:color w:val="6B7684"/>
          <w:sz w:val="20"/>
        </w:rPr>
        <w:t>Securafy Inc. · Job Description</w:t>
      </w:r>
    </w:p>
    <w:p>
      <w:r>
        <w:t>Only local candidates need apply. This is a US-based position (compliance and security requirements).</w:t>
      </w:r>
    </w:p>
    <w:tbl>
      <w:tblPr>
        <w:tblStyle w:val="TableGrid"/>
        <w:tblW w:type="auto" w:w="0"/>
        <w:jc w:val="center"/>
        <w:tblLayout w:type="autofit"/>
        <w:tblLook w:firstColumn="1" w:firstRow="1" w:lastColumn="0" w:lastRow="0" w:noHBand="0" w:noVBand="1" w:val="04A0"/>
      </w:tblPr>
      <w:tblGrid>
        <w:gridCol w:w="2412"/>
        <w:gridCol w:w="2412"/>
        <w:gridCol w:w="2412"/>
        <w:gridCol w:w="2412"/>
      </w:tblGrid>
      <w:tr>
        <w:tc>
          <w:tcPr>
            <w:tcW w:type="dxa" w:w="2412"/>
            <w:shd w:val="clear" w:color="auto" w:fill="EEF3F9"/>
          </w:tcPr>
          <w:p>
            <w:pPr>
              <w:spacing w:before="40" w:after="40"/>
            </w:pPr>
            <w:r>
              <w:rPr>
                <w:b/>
                <w:color w:val="1F3864"/>
                <w:sz w:val="19"/>
              </w:rPr>
            </w:r>
            <w:r>
              <w:rPr>
                <w:b/>
                <w:color w:val="1F3864"/>
                <w:sz w:val="19"/>
              </w:rPr>
              <w:t>Job Title:</w:t>
            </w:r>
          </w:p>
        </w:tc>
        <w:tc>
          <w:tcPr>
            <w:tcW w:type="dxa" w:w="2412"/>
          </w:tcPr>
          <w:p>
            <w:pPr>
              <w:spacing w:before="40" w:after="40"/>
            </w:pPr>
            <w:r>
              <w:rPr>
                <w:sz w:val="19"/>
              </w:rPr>
            </w:r>
            <w:r>
              <w:rPr>
                <w:sz w:val="19"/>
              </w:rPr>
              <w:t>vCISO (Virtual Chief Information Security Officer)</w:t>
            </w:r>
          </w:p>
        </w:tc>
        <w:tc>
          <w:tcPr>
            <w:tcW w:type="dxa" w:w="2412"/>
            <w:shd w:val="clear" w:color="auto" w:fill="EEF3F9"/>
          </w:tcPr>
          <w:p>
            <w:pPr>
              <w:spacing w:before="40" w:after="40"/>
            </w:pPr>
            <w:r>
              <w:rPr>
                <w:b/>
                <w:color w:val="1F3864"/>
                <w:sz w:val="19"/>
              </w:rPr>
            </w:r>
            <w:r>
              <w:rPr>
                <w:b/>
                <w:color w:val="1F3864"/>
                <w:sz w:val="19"/>
              </w:rPr>
              <w:t>Compensation:</w:t>
            </w:r>
          </w:p>
        </w:tc>
        <w:tc>
          <w:tcPr>
            <w:tcW w:type="dxa" w:w="2412"/>
          </w:tcPr>
          <w:p>
            <w:pPr>
              <w:spacing w:before="40" w:after="40"/>
            </w:pPr>
            <w:r>
              <w:rPr>
                <w:sz w:val="19"/>
              </w:rPr>
            </w:r>
            <w:r>
              <w:rPr>
                <w:sz w:val="19"/>
              </w:rPr>
              <w:t>Negotiated</w:t>
            </w:r>
          </w:p>
        </w:tc>
      </w:tr>
      <w:tr>
        <w:tc>
          <w:tcPr>
            <w:tcW w:type="dxa" w:w="2412"/>
            <w:shd w:val="clear" w:color="auto" w:fill="EEF3F9"/>
          </w:tcPr>
          <w:p>
            <w:pPr>
              <w:spacing w:before="40" w:after="40"/>
            </w:pPr>
            <w:r>
              <w:rPr>
                <w:b/>
                <w:color w:val="1F3864"/>
                <w:sz w:val="19"/>
              </w:rPr>
            </w:r>
            <w:r>
              <w:rPr>
                <w:b/>
                <w:color w:val="1F3864"/>
                <w:sz w:val="19"/>
              </w:rPr>
              <w:t>Reports to:</w:t>
            </w:r>
          </w:p>
        </w:tc>
        <w:tc>
          <w:tcPr>
            <w:tcW w:type="dxa" w:w="2412"/>
          </w:tcPr>
          <w:p>
            <w:pPr>
              <w:spacing w:before="40" w:after="40"/>
            </w:pPr>
            <w:r>
              <w:rPr>
                <w:sz w:val="19"/>
              </w:rPr>
            </w:r>
            <w:r>
              <w:rPr>
                <w:sz w:val="19"/>
              </w:rPr>
              <w:t>COO</w:t>
            </w:r>
          </w:p>
        </w:tc>
        <w:tc>
          <w:tcPr>
            <w:tcW w:type="dxa" w:w="2412"/>
            <w:shd w:val="clear" w:color="auto" w:fill="EEF3F9"/>
          </w:tcPr>
          <w:p>
            <w:pPr>
              <w:spacing w:before="40" w:after="40"/>
            </w:pPr>
            <w:r>
              <w:rPr>
                <w:b/>
                <w:color w:val="1F3864"/>
                <w:sz w:val="19"/>
              </w:rPr>
            </w:r>
            <w:r>
              <w:rPr>
                <w:b/>
                <w:color w:val="1F3864"/>
                <w:sz w:val="19"/>
              </w:rPr>
              <w:t>Department:</w:t>
            </w:r>
          </w:p>
        </w:tc>
        <w:tc>
          <w:tcPr>
            <w:tcW w:type="dxa" w:w="2412"/>
          </w:tcPr>
          <w:p>
            <w:pPr>
              <w:spacing w:before="40" w:after="40"/>
            </w:pPr>
            <w:r>
              <w:rPr>
                <w:sz w:val="19"/>
              </w:rPr>
            </w:r>
            <w:r>
              <w:rPr>
                <w:sz w:val="19"/>
              </w:rPr>
              <w:t>Technology Success</w:t>
            </w:r>
          </w:p>
        </w:tc>
      </w:tr>
    </w:tbl>
    <w:p/>
    <w:p>
      <w:pPr>
        <w:pStyle w:val="Heading1"/>
      </w:pPr>
      <w:r>
        <w:t>Job Description:</w:t>
      </w:r>
    </w:p>
    <w:p>
      <w:r>
        <w:t xml:space="preserve">The purpose of the vCISO (Virtual Chief Information Security Officer) position is to own the security program and compliance advisory practice for Securafy and its clients. The vCISO establishes and governs the policies, standards, risk management, and compliance frameworks that protect client environments and satisfy regulatory obligations — including </w:t>
      </w:r>
      <w:r>
        <w:rPr>
          <w:b/>
        </w:rPr>
        <w:t>CMMC</w:t>
      </w:r>
      <w:r>
        <w:t xml:space="preserve"> (for which Securafy already has an active client), </w:t>
      </w:r>
      <w:r>
        <w:rPr>
          <w:b/>
        </w:rPr>
        <w:t>CJIS</w:t>
      </w:r>
      <w:r>
        <w:t xml:space="preserve">, and </w:t>
      </w:r>
      <w:r>
        <w:rPr>
          <w:b/>
        </w:rPr>
        <w:t>HIPAA</w:t>
      </w:r>
      <w:r>
        <w:t xml:space="preserve"> — and serves as the client-facing security strategist who translates technical risk into business decisions for client leadership. </w:t>
      </w:r>
      <w:r>
        <w:rPr>
          <w:b/>
        </w:rPr>
        <w:t>This is NOT a hands-on engineering role</w:t>
      </w:r>
      <w:r>
        <w:t xml:space="preserve"> — the design and implementation of firewalls, systems, and security tooling belongs to the Systems Engineer &amp; Security Specialist/Expert (L3/L4) seats — and it is </w:t>
      </w:r>
      <w:r>
        <w:rPr>
          <w:b/>
        </w:rPr>
        <w:t>NOT a reactive support role</w:t>
      </w:r>
      <w:r>
        <w:t xml:space="preserve">. The vCISO owns security </w:t>
      </w:r>
      <w:r>
        <w:rPr>
          <w:i/>
        </w:rPr>
        <w:t>program</w:t>
      </w:r>
      <w:r>
        <w:t xml:space="preserve"> ownership, governance, risk, and compliance (GRC), sitting above the service-desk line for security decisions. Success is measured by client compliance readiness and attestations, a maintained risk posture, and security recommendations approved and implemented. Due to compliance and security requirements, this seat is filled by US-based staff only and must be local with the ability to travel onsite.</w:t>
      </w:r>
    </w:p>
    <w:p>
      <w:pPr>
        <w:pStyle w:val="Heading1"/>
      </w:pPr>
      <w:r>
        <w:t>Basic Functions:</w:t>
      </w:r>
    </w:p>
    <w:p>
      <w:pPr>
        <w:pStyle w:val="ListBullet"/>
      </w:pPr>
      <w:r>
        <w:t>Own and maintain Securafy's security program: policies, standards, procedures, and the security roadmap and maturity model.</w:t>
      </w:r>
    </w:p>
    <w:p>
      <w:pPr>
        <w:pStyle w:val="ListBullet"/>
      </w:pPr>
      <w:r>
        <w:t>Lead client compliance engagements for CMMC, CJIS, and HIPAA — gap assessments, control mapping, remediation planning, and evidence/attestation.</w:t>
      </w:r>
    </w:p>
    <w:p>
      <w:pPr>
        <w:pStyle w:val="ListBullet"/>
      </w:pPr>
      <w:r>
        <w:t>Own the CMMC accountability for the existing CMMC client (currently unowned), including POA&amp;M management and assessor coordination.</w:t>
      </w:r>
    </w:p>
    <w:p>
      <w:pPr>
        <w:pStyle w:val="ListBullet"/>
      </w:pPr>
      <w:r>
        <w:t>Conduct risk assessments and maintain the risk register; drive risk acceptance, treatment, and executive risk reporting.</w:t>
      </w:r>
    </w:p>
    <w:p>
      <w:pPr>
        <w:pStyle w:val="ListBullet"/>
      </w:pPr>
      <w:r>
        <w:t>Serve as the virtual CISO for client leadership: security strategy, board/executive briefings, and security-committee facilitation.</w:t>
      </w:r>
    </w:p>
    <w:p>
      <w:pPr>
        <w:pStyle w:val="ListBullet"/>
      </w:pPr>
      <w:r>
        <w:t>Own incident response planning — IR plans, tabletop exercises, and breach coordination/notification duties.</w:t>
      </w:r>
    </w:p>
    <w:p>
      <w:pPr>
        <w:pStyle w:val="ListBullet"/>
      </w:pPr>
      <w:r>
        <w:t>Implement and govern control frameworks (NIST CSF, NIST 800-171/800-53, CIS Controls, and ISO 27001 where applicable).</w:t>
      </w:r>
    </w:p>
    <w:p>
      <w:pPr>
        <w:pStyle w:val="ListBullet"/>
      </w:pPr>
      <w:r>
        <w:t>Own third-party/vendor risk management and business impact analysis, including governance of BCP/DR (engineering builds it; the vCISO governs it).</w:t>
      </w:r>
    </w:p>
    <w:p>
      <w:pPr>
        <w:pStyle w:val="ListBullet"/>
      </w:pPr>
      <w:r>
        <w:t>Oversee the client security-awareness program and training governance.</w:t>
      </w:r>
    </w:p>
    <w:p>
      <w:pPr>
        <w:pStyle w:val="ListBullet"/>
      </w:pPr>
      <w:r>
        <w:t>Author and manage the lifecycle of security policies for Securafy and its clients.</w:t>
      </w:r>
    </w:p>
    <w:p>
      <w:pPr>
        <w:pStyle w:val="ListBullet"/>
      </w:pPr>
      <w:r>
        <w:t>Provide security recommendations to the vCIO to fold into each client's roadmap, budget, and Technology Business Reviews (TBRs).</w:t>
      </w:r>
    </w:p>
    <w:p>
      <w:pPr>
        <w:pStyle w:val="Heading1"/>
      </w:pPr>
      <w:r>
        <w:t>Additional Duties and Responsibilities:</w:t>
      </w:r>
    </w:p>
    <w:p>
      <w:pPr>
        <w:pStyle w:val="ListBullet"/>
      </w:pPr>
      <w:r>
        <w:t>Partner with the vCIO so that security findings become prioritized, budgeted recommendations at the TBR.</w:t>
      </w:r>
    </w:p>
    <w:p>
      <w:pPr>
        <w:pStyle w:val="ListBullet"/>
      </w:pPr>
      <w:r>
        <w:t>Provide security oversight and dotted-line guidance to the L3/L4 Systems Engineers on posture and remediation.</w:t>
      </w:r>
    </w:p>
    <w:p>
      <w:pPr>
        <w:pStyle w:val="ListBullet"/>
      </w:pPr>
      <w:r>
        <w:t>Stay current on the threat landscape, regulatory changes, and framework updates (CMMC, CJIS, HIPAA, NIST).</w:t>
      </w:r>
    </w:p>
    <w:p>
      <w:pPr>
        <w:pStyle w:val="ListBullet"/>
      </w:pPr>
      <w:r>
        <w:t>Support the Sales team on the CJIS and Healthcare vertical campaigns as the security subject-matter expert.</w:t>
      </w:r>
    </w:p>
    <w:p>
      <w:pPr>
        <w:pStyle w:val="ListBullet"/>
      </w:pPr>
      <w:r>
        <w:t>Responsible for entering time and expenses in AutoTask as they occur.</w:t>
      </w:r>
    </w:p>
    <w:p>
      <w:pPr>
        <w:pStyle w:val="ListBullet"/>
      </w:pPr>
      <w:r>
        <w:t>Understand processes in AutoTask by completing assigned training materials and blueprints on the AutoTask University.</w:t>
      </w:r>
    </w:p>
    <w:p>
      <w:pPr>
        <w:pStyle w:val="ListBullet"/>
      </w:pPr>
      <w:r>
        <w:t>Enter all work as activities or service tickets in AutoTask.</w:t>
      </w:r>
    </w:p>
    <w:p>
      <w:pPr>
        <w:pStyle w:val="ListBullet"/>
      </w:pPr>
      <w:r>
        <w:t>Develop in-depth knowledge of the service catalog and how it relates to each client's compliance needs.</w:t>
      </w:r>
    </w:p>
    <w:p>
      <w:pPr>
        <w:pStyle w:val="Heading1"/>
      </w:pPr>
      <w:r>
        <w:t>Knowledge, Skills, and/or Abilities Required:</w:t>
      </w:r>
    </w:p>
    <w:p>
      <w: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pPr>
        <w:pStyle w:val="ListBullet"/>
      </w:pPr>
      <w:r>
        <w:t>Deep knowledge of governance, risk, and compliance (GRC) and of security frameworks: NIST CSF, NIST 800-171/800-53, CIS Controls, ISO 27001.</w:t>
      </w:r>
    </w:p>
    <w:p>
      <w:pPr>
        <w:pStyle w:val="ListBullet"/>
      </w:pPr>
      <w:r>
        <w:t>Working knowledge of CMMC, CJIS, and HIPAA requirements and the ability to run a client to readiness/attestation.</w:t>
      </w:r>
    </w:p>
    <w:p>
      <w:pPr>
        <w:pStyle w:val="ListBullet"/>
      </w:pPr>
      <w:r>
        <w:t>Risk-management expertise — assessments, risk register, treatment planning, and executive reporting.</w:t>
      </w:r>
    </w:p>
    <w:p>
      <w:pPr>
        <w:pStyle w:val="ListBullet"/>
      </w:pPr>
      <w:r>
        <w:t>Ability to translate technical security risk into business language for client executives and owners.</w:t>
      </w:r>
    </w:p>
    <w:p>
      <w:pPr>
        <w:pStyle w:val="ListBullet"/>
      </w:pPr>
      <w:r>
        <w:t>Executive presence and consultative-advisory skills; comfortable briefing boards and leadership.</w:t>
      </w:r>
    </w:p>
    <w:p>
      <w:pPr>
        <w:pStyle w:val="ListBullet"/>
      </w:pPr>
      <w:r>
        <w:t>Policy authorship and incident-response leadership experience.</w:t>
      </w:r>
    </w:p>
    <w:p>
      <w:pPr>
        <w:pStyle w:val="ListBullet"/>
      </w:pPr>
      <w:r>
        <w:t>Interpersonal skills such as telephony skills, communication skills, active listening, and customer care.</w:t>
      </w:r>
    </w:p>
    <w:p>
      <w:pPr>
        <w:pStyle w:val="ListBullet"/>
      </w:pPr>
      <w:r>
        <w:t>Ability to multi-task and adapt to changes quickly.</w:t>
      </w:r>
    </w:p>
    <w:p>
      <w:pPr>
        <w:pStyle w:val="ListBullet"/>
      </w:pPr>
      <w:r>
        <w:t>Self-motivated with the ability to work in a fast-moving environment.</w:t>
      </w:r>
    </w:p>
    <w:p>
      <w:pPr>
        <w:pStyle w:val="Heading1"/>
      </w:pPr>
      <w:r>
        <w:t>Educational/Vocational/Previous Experience Recommendations:</w:t>
      </w:r>
    </w:p>
    <w:p>
      <w:pPr>
        <w:pStyle w:val="ListBullet"/>
      </w:pPr>
      <w:r>
        <w:t>BA/BS, preferably in information security, information technology, or a related field.</w:t>
      </w:r>
    </w:p>
    <w:p>
      <w:pPr>
        <w:pStyle w:val="ListBullet"/>
      </w:pPr>
      <w:r>
        <w:t>Seven or more years of information-security experience, including governance, risk, and compliance.</w:t>
      </w:r>
    </w:p>
    <w:p>
      <w:pPr>
        <w:pStyle w:val="ListBullet"/>
      </w:pPr>
      <w:r>
        <w:rPr>
          <w:b/>
        </w:rPr>
        <w:t>CISM and/or CISSP required (or in active pursuit).</w:t>
      </w:r>
      <w:r>
        <w:t xml:space="preserve"> CMMC (RP/RPA), CISA, or CRISC a plus.</w:t>
      </w:r>
    </w:p>
    <w:p>
      <w:pPr>
        <w:pStyle w:val="Heading1"/>
      </w:pPr>
      <w:r>
        <w:t>Benefits:</w:t>
      </w:r>
    </w:p>
    <w:p>
      <w:pPr>
        <w:pStyle w:val="ListBullet"/>
      </w:pPr>
      <w:r>
        <w:t>Competitive salary based on experience and qualifications.</w:t>
      </w:r>
    </w:p>
    <w:p>
      <w:pPr>
        <w:pStyle w:val="ListBullet"/>
      </w:pPr>
      <w:r>
        <w:t>Healthcare, dental, and vision coverage paid at 75% for the employee and dependents.</w:t>
      </w:r>
    </w:p>
    <w:p>
      <w:pPr>
        <w:pStyle w:val="ListBullet"/>
      </w:pPr>
      <w:r>
        <w:t>Generous bonus levels and performance-based incentives.</w:t>
      </w:r>
    </w:p>
    <w:p>
      <w:pPr>
        <w:pStyle w:val="ListBullet"/>
      </w:pPr>
      <w:r>
        <w:t>Full on the job training &amp; support.</w:t>
      </w:r>
    </w:p>
    <w:p>
      <w:pPr>
        <w:pStyle w:val="ListBullet"/>
      </w:pPr>
      <w:r>
        <w:t>Fantastic opportunity for advancement.</w:t>
      </w:r>
    </w:p>
    <w:p>
      <w:pPr>
        <w:pStyle w:val="Heading1"/>
      </w:pPr>
      <w:r>
        <w:t>Key Performance Indicators:</w:t>
      </w:r>
    </w:p>
    <w:p>
      <w:pPr>
        <w:pStyle w:val="ListBullet"/>
      </w:pPr>
      <w:r>
        <w:t>Your ability to bring client compliance engagements (CMMC, CJIS, HIPAA) to readiness and attestation on schedule.</w:t>
      </w:r>
    </w:p>
    <w:p>
      <w:pPr>
        <w:pStyle w:val="ListBullet"/>
      </w:pPr>
      <w:r>
        <w:t>Your ownership of the CMMC client's posture and POA&amp;M.</w:t>
      </w:r>
    </w:p>
    <w:p>
      <w:pPr>
        <w:pStyle w:val="ListBullet"/>
      </w:pPr>
      <w:r>
        <w:t>The currency and completeness of the risk register and client security documentation.</w:t>
      </w:r>
    </w:p>
    <w:p>
      <w:pPr>
        <w:pStyle w:val="ListBullet"/>
      </w:pPr>
      <w:r>
        <w:t>Your security recommendation approval and implementation rate (in partnership with the vCIO).</w:t>
      </w:r>
    </w:p>
    <w:p>
      <w:pPr>
        <w:pStyle w:val="ListBullet"/>
      </w:pPr>
      <w:r>
        <w:t>Client incident-response readiness (IR plans current, tabletops completed).</w:t>
      </w:r>
    </w:p>
    <w:p>
      <w:r>
        <w:t>The statements above are intended to describe the general nature and level of work being performed by people assigned to this job. Other duties may be assigned as needed.</w:t>
      </w:r>
    </w:p>
    <w:sectPr w:rsidR="00FC693F" w:rsidRPr="0006063C" w:rsidSect="00034616">
      <w:headerReference w:type="default" r:id="rId9"/>
      <w:footerReference w:type="default" r:id="rId10"/>
      <w:pgSz w:w="12240" w:h="15840"/>
      <w:pgMar w:top="1080" w:right="1296" w:bottom="1152" w:left="1296" w:header="504"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9648" w:val="right"/>
      </w:tabs>
      <w:pBdr>
        <w:top w:val="single" w:sz="6" w:space="4" w:color="D6DCE5"/>
      </w:pBdr>
    </w:pPr>
    <w:r>
      <w:rPr>
        <w:color w:val="6B7684"/>
        <w:sz w:val="16"/>
      </w:rPr>
      <w:t>Securafy Inc.  ·  Confidential</w:t>
    </w:r>
    <w:r>
      <w:rPr>
        <w:color w:val="6B7684"/>
        <w:sz w:val="16"/>
      </w:rPr>
      <w:tab/>
      <w:t xml:space="preserve">Page </w:t>
    </w:r>
    <w:r>
      <w:rPr>
        <w:color w:val="6B7684"/>
        <w:sz w:val="16"/>
      </w:rPr>
      <w:fldChar w:fldCharType="begin"/>
    </w:r>
    <w:r>
      <w:rPr>
        <w:color w:val="6B7684"/>
        <w:sz w:val="16"/>
      </w:rPr>
      <w:instrText xml:space="preserve">PAGE</w:instrText>
    </w:r>
    <w:r>
      <w:rPr>
        <w:color w:val="6B7684"/>
        <w:sz w:val="16"/>
      </w:rP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tabs>
        <w:tab w:pos="9648" w:val="right"/>
      </w:tabs>
      <w:spacing w:after="80"/>
      <w:jc w:val="left"/>
      <w:pBdr>
        <w:bottom w:val="single" w:sz="12" w:space="4" w:color="1F3864"/>
      </w:pBdr>
    </w:pPr>
    <w:r>
      <w:drawing>
        <wp:inline xmlns:a="http://schemas.openxmlformats.org/drawingml/2006/main" xmlns:pic="http://schemas.openxmlformats.org/drawingml/2006/picture">
          <wp:extent cx="1371600" cy="371061"/>
          <wp:docPr id="1" name="Picture 1"/>
          <wp:cNvGraphicFramePr>
            <a:graphicFrameLocks noChangeAspect="1"/>
          </wp:cNvGraphicFramePr>
          <a:graphic>
            <a:graphicData uri="http://schemas.openxmlformats.org/drawingml/2006/picture">
              <pic:pic>
                <pic:nvPicPr>
                  <pic:cNvPr id="0" name="Securafy Logo on White 200x60.png"/>
                  <pic:cNvPicPr/>
                </pic:nvPicPr>
                <pic:blipFill>
                  <a:blip r:embed="rId1"/>
                  <a:stretch>
                    <a:fillRect/>
                  </a:stretch>
                </pic:blipFill>
                <pic:spPr>
                  <a:xfrm>
                    <a:off x="0" y="0"/>
                    <a:ext cx="1371600" cy="371061"/>
                  </a:xfrm>
                  <a:prstGeom prst="rect"/>
                </pic:spPr>
              </pic:pic>
            </a:graphicData>
          </a:graphic>
        </wp:inline>
      </w:drawing>
    </w:r>
    <w:r>
      <w:rPr>
        <w:b/>
        <w:color w:val="6B7684"/>
        <w:sz w:val="15"/>
      </w:rPr>
      <w:tab/>
      <w:t>VCISO — VIRTUAL CHIEF INFORMATION SECURITY OFFICER</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74" w:lineRule="auto"/>
    </w:pPr>
    <w:rPr>
      <w:rFonts w:ascii="Calibri" w:hAnsi="Calibri"/>
      <w:color w:val="16202E"/>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Calibri" w:hAnsi="Calibri"/>
      <w:b/>
      <w:bCs/>
      <w:color w:val="1F3864"/>
      <w:sz w:val="30"/>
      <w:szCs w:val="28"/>
    </w:rPr>
  </w:style>
  <w:style w:type="paragraph" w:styleId="Heading2">
    <w:name w:val="heading 2"/>
    <w:basedOn w:val="Normal"/>
    <w:next w:val="Normal"/>
    <w:link w:val="Heading2Char"/>
    <w:uiPriority w:val="9"/>
    <w:unhideWhenUsed/>
    <w:qFormat/>
    <w:rsid w:val="00FC693F"/>
    <w:pPr>
      <w:keepNext/>
      <w:keepLines/>
      <w:spacing w:before="240" w:after="80"/>
      <w:outlineLvl w:val="1"/>
    </w:pPr>
    <w:rPr>
      <w:rFonts w:asciiTheme="majorHAnsi" w:eastAsiaTheme="majorEastAsia" w:hAnsiTheme="majorHAnsi" w:cstheme="majorBidi" w:ascii="Calibri" w:hAnsi="Calibri"/>
      <w:b/>
      <w:bCs/>
      <w:color w:val="1F3864"/>
      <w:sz w:val="25"/>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Calibri" w:hAnsi="Calibri"/>
      <w:b/>
      <w:bCs/>
      <w:color w:val="1F386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keepNext/>
      <w:pBdr>
        <w:bottom w:val="single" w:sz="8" w:space="4" w:color="4F81BD" w:themeColor="accent1"/>
      </w:pBdr>
      <w:spacing w:after="80" w:line="240" w:lineRule="auto" w:before="0"/>
      <w:contextualSpacing/>
    </w:pPr>
    <w:rPr>
      <w:rFonts w:asciiTheme="majorHAnsi" w:eastAsiaTheme="majorEastAsia" w:hAnsiTheme="majorHAnsi" w:cstheme="majorBidi" w:ascii="Calibri" w:hAnsi="Calibri"/>
      <w:b/>
      <w:color w:val="1F3864"/>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