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Bdr>
          <w:bottom w:val="single" w:sz="14" w:space="4" w:color="1C9EDC"/>
        </w:pBdr>
      </w:pPr>
      <w:r>
        <w:t>Technology Alignment Manager (TAM)</w:t>
      </w:r>
    </w:p>
    <w:p>
      <w:pPr>
        <w:spacing w:after="200"/>
      </w:pPr>
      <w:r>
        <w:rPr>
          <w:i/>
          <w:color w:val="6B7684"/>
          <w:sz w:val="20"/>
        </w:rPr>
        <w:t>Securafy Inc. · Job Description</w:t>
      </w:r>
    </w:p>
    <w:p>
      <w:r>
        <w:t>Only local candidates need apply. Employee must have a reliable car for transportation, a valid driver's license, and always carry insurance on their vehicle (this role travels onsite to client locations).</w:t>
      </w:r>
    </w:p>
    <w:tbl>
      <w:tblPr>
        <w:tblStyle w:val="TableGrid"/>
        <w:tblW w:type="auto" w:w="0"/>
        <w:jc w:val="center"/>
        <w:tblLayout w:type="autofit"/>
        <w:tblLook w:firstColumn="1" w:firstRow="1" w:lastColumn="0" w:lastRow="0" w:noHBand="0" w:noVBand="1" w:val="04A0"/>
      </w:tblPr>
      <w:tblGrid>
        <w:gridCol w:w="2412"/>
        <w:gridCol w:w="2412"/>
        <w:gridCol w:w="2412"/>
        <w:gridCol w:w="2412"/>
      </w:tblGrid>
      <w:tr>
        <w:tc>
          <w:tcPr>
            <w:tcW w:type="dxa" w:w="2412"/>
            <w:shd w:val="clear" w:color="auto" w:fill="EEF3F9"/>
          </w:tcPr>
          <w:p>
            <w:pPr>
              <w:spacing w:before="40" w:after="40"/>
            </w:pPr>
            <w:r>
              <w:rPr>
                <w:b/>
                <w:color w:val="1F3864"/>
                <w:sz w:val="19"/>
              </w:rPr>
            </w:r>
            <w:r>
              <w:rPr>
                <w:b/>
                <w:color w:val="1F3864"/>
                <w:sz w:val="19"/>
              </w:rPr>
              <w:t>Job Title:</w:t>
            </w:r>
          </w:p>
        </w:tc>
        <w:tc>
          <w:tcPr>
            <w:tcW w:type="dxa" w:w="2412"/>
          </w:tcPr>
          <w:p>
            <w:pPr>
              <w:spacing w:before="40" w:after="40"/>
            </w:pPr>
            <w:r>
              <w:rPr>
                <w:sz w:val="19"/>
              </w:rPr>
            </w:r>
            <w:r>
              <w:rPr>
                <w:sz w:val="19"/>
              </w:rPr>
              <w:t>Technology Alignment Manager (TAM)</w:t>
            </w:r>
          </w:p>
        </w:tc>
        <w:tc>
          <w:tcPr>
            <w:tcW w:type="dxa" w:w="2412"/>
            <w:shd w:val="clear" w:color="auto" w:fill="EEF3F9"/>
          </w:tcPr>
          <w:p>
            <w:pPr>
              <w:spacing w:before="40" w:after="40"/>
            </w:pPr>
            <w:r>
              <w:rPr>
                <w:b/>
                <w:color w:val="1F3864"/>
                <w:sz w:val="19"/>
              </w:rPr>
            </w:r>
            <w:r>
              <w:rPr>
                <w:b/>
                <w:color w:val="1F3864"/>
                <w:sz w:val="19"/>
              </w:rPr>
              <w:t>Compensation:</w:t>
            </w:r>
          </w:p>
        </w:tc>
        <w:tc>
          <w:tcPr>
            <w:tcW w:type="dxa" w:w="2412"/>
          </w:tcPr>
          <w:p>
            <w:pPr>
              <w:spacing w:before="40" w:after="40"/>
            </w:pPr>
            <w:r>
              <w:rPr>
                <w:sz w:val="19"/>
              </w:rPr>
            </w:r>
            <w:r>
              <w:rPr>
                <w:sz w:val="19"/>
              </w:rPr>
              <w:t>Negotiated</w:t>
            </w:r>
          </w:p>
        </w:tc>
      </w:tr>
      <w:tr>
        <w:tc>
          <w:tcPr>
            <w:tcW w:type="dxa" w:w="2412"/>
            <w:shd w:val="clear" w:color="auto" w:fill="EEF3F9"/>
          </w:tcPr>
          <w:p>
            <w:pPr>
              <w:spacing w:before="40" w:after="40"/>
            </w:pPr>
            <w:r>
              <w:rPr>
                <w:b/>
                <w:color w:val="1F3864"/>
                <w:sz w:val="19"/>
              </w:rPr>
            </w:r>
            <w:r>
              <w:rPr>
                <w:b/>
                <w:color w:val="1F3864"/>
                <w:sz w:val="19"/>
              </w:rPr>
              <w:t>Reports to:</w:t>
            </w:r>
          </w:p>
        </w:tc>
        <w:tc>
          <w:tcPr>
            <w:tcW w:type="dxa" w:w="2412"/>
          </w:tcPr>
          <w:p>
            <w:pPr>
              <w:spacing w:before="40" w:after="40"/>
            </w:pPr>
            <w:r>
              <w:rPr>
                <w:sz w:val="19"/>
              </w:rPr>
            </w:r>
            <w:r>
              <w:rPr>
                <w:sz w:val="19"/>
              </w:rPr>
              <w:t>COO</w:t>
            </w:r>
          </w:p>
        </w:tc>
        <w:tc>
          <w:tcPr>
            <w:tcW w:type="dxa" w:w="2412"/>
            <w:shd w:val="clear" w:color="auto" w:fill="EEF3F9"/>
          </w:tcPr>
          <w:p>
            <w:pPr>
              <w:spacing w:before="40" w:after="40"/>
            </w:pPr>
            <w:r>
              <w:rPr>
                <w:b/>
                <w:color w:val="1F3864"/>
                <w:sz w:val="19"/>
              </w:rPr>
            </w:r>
            <w:r>
              <w:rPr>
                <w:b/>
                <w:color w:val="1F3864"/>
                <w:sz w:val="19"/>
              </w:rPr>
              <w:t>Department:</w:t>
            </w:r>
          </w:p>
        </w:tc>
        <w:tc>
          <w:tcPr>
            <w:tcW w:type="dxa" w:w="2412"/>
          </w:tcPr>
          <w:p>
            <w:pPr>
              <w:spacing w:before="40" w:after="40"/>
            </w:pPr>
            <w:r>
              <w:rPr>
                <w:sz w:val="19"/>
              </w:rPr>
            </w:r>
            <w:r>
              <w:rPr>
                <w:sz w:val="19"/>
              </w:rPr>
              <w:t>Technology Success</w:t>
            </w:r>
          </w:p>
        </w:tc>
      </w:tr>
    </w:tbl>
    <w:p/>
    <w:p>
      <w:pPr>
        <w:pStyle w:val="Heading1"/>
      </w:pPr>
      <w:r>
        <w:t>Job Description:</w:t>
      </w:r>
    </w:p>
    <w:p>
      <w:r>
        <w:t xml:space="preserve">The purpose of the Technology Alignment Manager (TAM) position is to perform scheduled onsite technology-alignment reviews that objectively assess each client's environment against Securafy's documented standards, surfacing misalignments and business risk so the vCIO can turn them into recommendations. Technology alignment is the foundation of the vCIO process — without a solid alignment process there is no true vCIO. </w:t>
      </w:r>
      <w:r>
        <w:rPr>
          <w:b/>
        </w:rPr>
        <w:t>This is NOT a project-labor role</w:t>
      </w:r>
      <w:r>
        <w:t xml:space="preserve"> (the TAM does not install firewalls or deploy fleets of workstations — that is Professional Services) and it is </w:t>
      </w:r>
      <w:r>
        <w:rPr>
          <w:b/>
        </w:rPr>
        <w:t>NOT the vCIO</w:t>
      </w:r>
      <w:r>
        <w:t xml:space="preserve"> (the TAM finds where gaps exist; it does not set business priority or make the client decision). The TAM keeps onsite time at least 75% proactive and no more than 25% reactive. Success is measured by rising client alignment scores, disciplined visit cadence, and the quality of the findings delivered to the vCIO. This role is local and travels onsite to client sites.</w:t>
      </w:r>
    </w:p>
    <w:p>
      <w:pPr>
        <w:pStyle w:val="Heading1"/>
      </w:pPr>
      <w:r>
        <w:t>Basic Functions:</w:t>
      </w:r>
    </w:p>
    <w:p>
      <w:pPr>
        <w:pStyle w:val="ListBullet"/>
      </w:pPr>
      <w:r>
        <w:t>Perform objective, onsite technology-alignment reviews against Securafy's standards library — every item is either aligned or misaligned, with no in-between.</w:t>
      </w:r>
    </w:p>
    <w:p>
      <w:pPr>
        <w:pStyle w:val="ListBullet"/>
      </w:pPr>
      <w:r>
        <w:t>Own each assigned client's alignment score: establish the baseline and drive it upward over time.</w:t>
      </w:r>
    </w:p>
    <w:p>
      <w:pPr>
        <w:pStyle w:val="ListBullet"/>
      </w:pPr>
      <w:r>
        <w:t>Contribute to and maintain the standards library (each standard: the question, why it's asked, and how to find the answer).</w:t>
      </w:r>
    </w:p>
    <w:p>
      <w:pPr>
        <w:pStyle w:val="ListBullet"/>
      </w:pPr>
      <w:r>
        <w:t>Verify that the tools, monitoring, and configurations implemented by Centralized Services are functioning as intended.</w:t>
      </w:r>
    </w:p>
    <w:p>
      <w:pPr>
        <w:pStyle w:val="ListBullet"/>
      </w:pPr>
      <w:r>
        <w:t>Develop and document knowledge of each client's environment — hardware, software, cloud services, configurations, warranty/support status — in a central repository.</w:t>
      </w:r>
    </w:p>
    <w:p>
      <w:pPr>
        <w:pStyle w:val="ListBullet"/>
      </w:pPr>
      <w:r>
        <w:t>Perform full-day onsite visits on a fixed cadence scheduled one year in advance (frequency set by account size, MRR, and business need).</w:t>
      </w:r>
    </w:p>
    <w:p>
      <w:pPr>
        <w:pStyle w:val="ListBullet"/>
      </w:pPr>
      <w:r>
        <w:t>Keep onsite time at least 75% proactive; limit reactive work (scheduled tickets and simple moves/adds/changes) to no more than 25%.</w:t>
      </w:r>
    </w:p>
    <w:p>
      <w:pPr>
        <w:pStyle w:val="ListBullet"/>
      </w:pPr>
      <w:r>
        <w:t>Run the onsite visit structure: morning meeting with the client, proactive tasks, limited reactive tasks, and an afternoon wrap-up.</w:t>
      </w:r>
    </w:p>
    <w:p>
      <w:pPr>
        <w:pStyle w:val="ListBullet"/>
      </w:pPr>
      <w:r>
        <w:t>Send a short, non-technical Post-Review Summary email after each visit with findings, housekeeping items, and the current alignment score versus prior scores.</w:t>
      </w:r>
    </w:p>
    <w:p>
      <w:pPr>
        <w:pStyle w:val="ListBullet"/>
      </w:pPr>
      <w:r>
        <w:t>Meet with the vCIO before and after each onsite to align on context and form consensus on recommendations.</w:t>
      </w:r>
    </w:p>
    <w:p>
      <w:pPr>
        <w:pStyle w:val="Heading1"/>
      </w:pPr>
      <w:r>
        <w:t>Additional Duties and Responsibilities:</w:t>
      </w:r>
    </w:p>
    <w:p>
      <w:pPr>
        <w:pStyle w:val="ListBullet"/>
      </w:pPr>
      <w:r>
        <w:t>Route post-visit action items correctly: recommendations to the vCIO, tickets to the Support Desk, project/knowledge handoffs to Professional Services, and tool fixes to Centralized Services.</w:t>
      </w:r>
    </w:p>
    <w:p>
      <w:pPr>
        <w:pStyle w:val="ListBullet"/>
      </w:pPr>
      <w:r>
        <w:t>Train client end users to use the Support Desk rather than pulling the TAM into unsolicited reactive work.</w:t>
      </w:r>
    </w:p>
    <w:p>
      <w:pPr>
        <w:pStyle w:val="ListBullet"/>
      </w:pPr>
      <w:r>
        <w:t>Build the onsite technical relationship with client points of contact and end users.</w:t>
      </w:r>
    </w:p>
    <w:p>
      <w:pPr>
        <w:pStyle w:val="ListBullet"/>
      </w:pPr>
      <w:r>
        <w:t>Responsible for entering time and expenses in AutoTask as they occur.</w:t>
      </w:r>
    </w:p>
    <w:p>
      <w:pPr>
        <w:pStyle w:val="ListBullet"/>
      </w:pPr>
      <w:r>
        <w:t>Understand processes in AutoTask by completing assigned training materials and blueprints on the AutoTask University.</w:t>
      </w:r>
    </w:p>
    <w:p>
      <w:pPr>
        <w:pStyle w:val="ListBullet"/>
      </w:pPr>
      <w:r>
        <w:t>Enter all work as activities or service tickets in AutoTask.</w:t>
      </w:r>
    </w:p>
    <w:p>
      <w:pPr>
        <w:pStyle w:val="ListBullet"/>
      </w:pPr>
      <w:r>
        <w:t>Develop in-depth knowledge of the service catalog and how it relates to each client's needs.</w:t>
      </w:r>
    </w:p>
    <w:p>
      <w:pPr>
        <w:pStyle w:val="Heading1"/>
      </w:pPr>
      <w:r>
        <w:t>Knowledge, Skills, and/or Abilities Required:</w:t>
      </w:r>
    </w:p>
    <w:p>
      <w: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pPr>
        <w:pStyle w:val="ListBullet"/>
      </w:pPr>
      <w:r>
        <w:t>Broad technical breadth across hardware, software, cloud, networking, and RMM/monitoring tools.</w:t>
      </w:r>
    </w:p>
    <w:p>
      <w:pPr>
        <w:pStyle w:val="ListBullet"/>
      </w:pPr>
      <w:r>
        <w:t>Objective assessment/audit discipline — clear aligned/misaligned judgments, not "maybes."</w:t>
      </w:r>
    </w:p>
    <w:p>
      <w:pPr>
        <w:pStyle w:val="ListBullet"/>
      </w:pPr>
      <w:r>
        <w:t>Documentation rigor — accurate, current records of client environments.</w:t>
      </w:r>
    </w:p>
    <w:p>
      <w:pPr>
        <w:pStyle w:val="ListBullet"/>
      </w:pPr>
      <w:r>
        <w:t>Client-facing communication — able to produce short, non-technical summaries and clear alignment scores.</w:t>
      </w:r>
    </w:p>
    <w:p>
      <w:pPr>
        <w:pStyle w:val="ListBullet"/>
      </w:pPr>
      <w:r>
        <w:t>Business acumen — connects technology gaps to business risk and impact.</w:t>
      </w:r>
    </w:p>
    <w:p>
      <w:pPr>
        <w:pStyle w:val="ListBullet"/>
      </w:pPr>
      <w:r>
        <w:t>Strong organization and time management — full-day visits, year-ahead scheduling, disciplined follow-through.</w:t>
      </w:r>
    </w:p>
    <w:p>
      <w:pPr>
        <w:pStyle w:val="ListBullet"/>
      </w:pPr>
      <w:r>
        <w:t>Ability to perform light hands-on remediation without scope-creeping into projects.</w:t>
      </w:r>
    </w:p>
    <w:p>
      <w:pPr>
        <w:pStyle w:val="ListBullet"/>
      </w:pPr>
      <w:r>
        <w:t>Interpersonal skills such as telephony skills, communication skills, active listening, and customer care.</w:t>
      </w:r>
    </w:p>
    <w:p>
      <w:pPr>
        <w:pStyle w:val="ListBullet"/>
      </w:pPr>
      <w:r>
        <w:t>Self-motivated with the ability to work in a fast-moving environment.</w:t>
      </w:r>
    </w:p>
    <w:p>
      <w:pPr>
        <w:pStyle w:val="Heading1"/>
      </w:pPr>
      <w:r>
        <w:t>Educational/Vocational/Previous Experience Recommendations:</w:t>
      </w:r>
    </w:p>
    <w:p>
      <w:pPr>
        <w:pStyle w:val="ListBullet"/>
      </w:pPr>
      <w:r>
        <w:t>BA/BS, preferably in computer science or a related field, or equivalent experience.</w:t>
      </w:r>
    </w:p>
    <w:p>
      <w:pPr>
        <w:pStyle w:val="ListBullet"/>
      </w:pPr>
      <w:r>
        <w:t>Three or more years of IT/field experience across mixed client environments.</w:t>
      </w:r>
    </w:p>
    <w:p>
      <w:pPr>
        <w:pStyle w:val="ListBullet"/>
      </w:pPr>
      <w:r>
        <w:t>Familiarity with a technology-alignment/standards-based MSP operating model preferred.</w:t>
      </w:r>
    </w:p>
    <w:p>
      <w:pPr>
        <w:pStyle w:val="Heading1"/>
      </w:pPr>
      <w:r>
        <w:t>Benefits:</w:t>
      </w:r>
    </w:p>
    <w:p>
      <w:pPr>
        <w:pStyle w:val="ListBullet"/>
      </w:pPr>
      <w:r>
        <w:t>Competitive salary based on experience and qualifications.</w:t>
      </w:r>
    </w:p>
    <w:p>
      <w:pPr>
        <w:pStyle w:val="ListBullet"/>
      </w:pPr>
      <w:r>
        <w:t>Healthcare, dental, and vision coverage paid at 75% for the employee and dependents.</w:t>
      </w:r>
    </w:p>
    <w:p>
      <w:pPr>
        <w:pStyle w:val="ListBullet"/>
      </w:pPr>
      <w:r>
        <w:t>Generous bonus levels and performance-based incentives.</w:t>
      </w:r>
    </w:p>
    <w:p>
      <w:pPr>
        <w:pStyle w:val="ListBullet"/>
      </w:pPr>
      <w:r>
        <w:t>Full on the job training &amp; support.</w:t>
      </w:r>
    </w:p>
    <w:p>
      <w:pPr>
        <w:pStyle w:val="ListBullet"/>
      </w:pPr>
      <w:r>
        <w:t>Fantastic opportunity for advancement.</w:t>
      </w:r>
    </w:p>
    <w:p>
      <w:pPr>
        <w:pStyle w:val="Heading1"/>
      </w:pPr>
      <w:r>
        <w:t>Key Performance Indicators:</w:t>
      </w:r>
    </w:p>
    <w:p>
      <w:pPr>
        <w:pStyle w:val="ListBullet"/>
      </w:pPr>
      <w:r>
        <w:t>Your ability to raise and sustain each client's alignment score over time.</w:t>
      </w:r>
    </w:p>
    <w:p>
      <w:pPr>
        <w:pStyle w:val="ListBullet"/>
      </w:pPr>
      <w:r>
        <w:t>Your proactive-to-reactive onsite ratio (target: at least 75% proactive).</w:t>
      </w:r>
    </w:p>
    <w:p>
      <w:pPr>
        <w:pStyle w:val="ListBullet"/>
      </w:pPr>
      <w:r>
        <w:t>Your adherence to the visit schedule set one year in advance.</w:t>
      </w:r>
    </w:p>
    <w:p>
      <w:pPr>
        <w:pStyle w:val="ListBullet"/>
      </w:pPr>
      <w:r>
        <w:t>The reduction in reactive noise (ticket volume) across your assigned accounts.</w:t>
      </w:r>
    </w:p>
    <w:p>
      <w:pPr>
        <w:pStyle w:val="ListBullet"/>
      </w:pPr>
      <w:r>
        <w:t>The quality and completeness of the findings you deliver to the vCIO.</w:t>
      </w:r>
    </w:p>
    <w:p>
      <w:r>
        <w:t>The statements above are intended to describe the general nature and level of work being performed by people assigned to this job. Other duties may be assigned as needed.</w:t>
      </w:r>
    </w:p>
    <w:sectPr w:rsidR="00FC693F" w:rsidRPr="0006063C" w:rsidSect="00034616">
      <w:headerReference w:type="default" r:id="rId9"/>
      <w:footerReference w:type="default" r:id="rId10"/>
      <w:pgSz w:w="12240" w:h="15840"/>
      <w:pgMar w:top="1080" w:right="1296" w:bottom="1152" w:left="1296" w:header="504"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48" w:val="right"/>
      </w:tabs>
      <w:pBdr>
        <w:top w:val="single" w:sz="6" w:space="4" w:color="D6DCE5"/>
      </w:pBdr>
    </w:pPr>
    <w:r>
      <w:rPr>
        <w:color w:val="6B7684"/>
        <w:sz w:val="16"/>
      </w:rPr>
      <w:t>Securafy Inc.  ·  Confidential</w:t>
    </w:r>
    <w:r>
      <w:rPr>
        <w:color w:val="6B7684"/>
        <w:sz w:val="16"/>
      </w:rPr>
      <w:tab/>
      <w:t xml:space="preserve">Page </w:t>
    </w:r>
    <w:r>
      <w:rPr>
        <w:color w:val="6B7684"/>
        <w:sz w:val="16"/>
      </w:rPr>
      <w:fldChar w:fldCharType="begin"/>
    </w:r>
    <w:r>
      <w:rPr>
        <w:color w:val="6B7684"/>
        <w:sz w:val="16"/>
      </w:rPr>
      <w:instrText xml:space="preserve">PAGE</w:instrText>
    </w:r>
    <w:r>
      <w:rPr>
        <w:color w:val="6B7684"/>
        <w:sz w:val="16"/>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648" w:val="right"/>
      </w:tabs>
      <w:spacing w:after="80"/>
      <w:jc w:val="left"/>
      <w:pBdr>
        <w:bottom w:val="single" w:sz="12" w:space="4" w:color="1F3864"/>
      </w:pBdr>
    </w:pPr>
    <w:r>
      <w:drawing>
        <wp:inline xmlns:a="http://schemas.openxmlformats.org/drawingml/2006/main" xmlns:pic="http://schemas.openxmlformats.org/drawingml/2006/picture">
          <wp:extent cx="1371600" cy="371061"/>
          <wp:docPr id="1" name="Picture 1"/>
          <wp:cNvGraphicFramePr>
            <a:graphicFrameLocks noChangeAspect="1"/>
          </wp:cNvGraphicFramePr>
          <a:graphic>
            <a:graphicData uri="http://schemas.openxmlformats.org/drawingml/2006/picture">
              <pic:pic>
                <pic:nvPicPr>
                  <pic:cNvPr id="0" name="Securafy Logo on White 200x60.png"/>
                  <pic:cNvPicPr/>
                </pic:nvPicPr>
                <pic:blipFill>
                  <a:blip r:embed="rId1"/>
                  <a:stretch>
                    <a:fillRect/>
                  </a:stretch>
                </pic:blipFill>
                <pic:spPr>
                  <a:xfrm>
                    <a:off x="0" y="0"/>
                    <a:ext cx="1371600" cy="371061"/>
                  </a:xfrm>
                  <a:prstGeom prst="rect"/>
                </pic:spPr>
              </pic:pic>
            </a:graphicData>
          </a:graphic>
        </wp:inline>
      </w:drawing>
    </w:r>
    <w:r>
      <w:rPr>
        <w:b/>
        <w:color w:val="6B7684"/>
        <w:sz w:val="15"/>
      </w:rPr>
      <w:tab/>
      <w:t>TECHNOLOGY ALIGNMENT MANAGER (TAM)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4" w:lineRule="auto"/>
    </w:pPr>
    <w:rPr>
      <w:rFonts w:ascii="Calibri" w:hAnsi="Calibri"/>
      <w:color w:val="1620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F3864"/>
      <w:sz w:val="30"/>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ascii="Calibri" w:hAnsi="Calibri"/>
      <w:b/>
      <w:bCs/>
      <w:color w:val="1F3864"/>
      <w:sz w:val="25"/>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b/>
      <w:bCs/>
      <w:color w:val="1F386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80" w:line="240" w:lineRule="auto" w:before="0"/>
      <w:contextualSpacing/>
    </w:pPr>
    <w:rPr>
      <w:rFonts w:asciiTheme="majorHAnsi" w:eastAsiaTheme="majorEastAsia" w:hAnsiTheme="majorHAnsi" w:cstheme="majorBidi" w:ascii="Calibri" w:hAnsi="Calibri"/>
      <w:b/>
      <w:color w:val="1F3864"/>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