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pBdr>
          <w:bottom w:val="single" w:sz="14" w:space="4" w:color="1C9EDC"/>
        </w:pBdr>
      </w:pPr>
      <w:r>
        <w:t>Sales Activity KPI Scorecard</w:t>
      </w:r>
    </w:p>
    <w:p>
      <w:r>
        <w:rPr>
          <w:b/>
        </w:rPr>
        <w:t>Measuring what actually produces new MRR · Securafy Sales · July 2026</w:t>
      </w:r>
    </w:p>
    <w:p>
      <w:pPr>
        <w:pStyle w:val="Heading1"/>
      </w:pPr>
      <w:r>
        <w:t>Why this scorecard exists</w:t>
      </w:r>
    </w:p>
    <w:p>
      <w:r>
        <w:t xml:space="preserve">Securafy has tried to buy appointments three times — </w:t>
      </w:r>
      <w:r>
        <w:rPr>
          <w:b/>
        </w:rPr>
        <w:t>two outsourced SDR firms</w:t>
      </w:r>
      <w:r>
        <w:t xml:space="preserve">, a </w:t>
      </w:r>
      <w:r>
        <w:rPr>
          <w:b/>
        </w:rPr>
        <w:t>six-month internal SDR team</w:t>
      </w:r>
      <w:r>
        <w:t xml:space="preserve">, and </w:t>
      </w:r>
      <w:r>
        <w:rPr>
          <w:b/>
        </w:rPr>
        <w:t>90 days of B2B Rocket</w:t>
      </w:r>
      <w:r>
        <w:t xml:space="preserve"> (which promised 10–20 appointments/month and delivered none). All three failed. Gartner's guidance is that </w:t>
      </w:r>
      <w:r>
        <w:rPr>
          <w:b/>
        </w:rPr>
        <w:t>AI is rapidly displacing SDRs in IT</w:t>
      </w:r>
      <w:r>
        <w:t xml:space="preserve">, that SDR-booked appointments keep getting harder, and that the MSPs still growing are using </w:t>
      </w:r>
      <w:r>
        <w:rPr>
          <w:b/>
        </w:rPr>
        <w:t>AI to answer, qualify, and book</w:t>
      </w:r>
      <w:r>
        <w:t xml:space="preserve"> — inbound first, outbound next.</w:t>
      </w:r>
    </w:p>
    <w:p>
      <w:r>
        <w:t xml:space="preserve">So Securafy is building its own appointment engine: the </w:t>
      </w:r>
      <w:r>
        <w:rPr>
          <w:b/>
        </w:rPr>
        <w:t>Advanced Domain Name Scanner, Website Grading Scanner, SharePoint Security Scanner, and SharePoint "Catalyst"</w:t>
      </w:r>
      <w:r>
        <w:t>, integrated to HubSpot under LAND &amp; EXPAND.</w:t>
      </w:r>
    </w:p>
    <w:p>
      <w:r>
        <w:rPr>
          <w:b/>
        </w:rPr>
        <w:t>But note the real lesson of the three failures:</w:t>
      </w:r>
      <w:r>
        <w:t xml:space="preserve"> in every case, </w:t>
      </w:r>
      <w:r>
        <w:rPr>
          <w:i/>
        </w:rPr>
        <w:t>"appointments booked per month" was never a scored number owned by a named person.</w:t>
      </w:r>
      <w:r>
        <w:t xml:space="preserve"> Technology alone will not fix that. </w:t>
      </w:r>
      <w:r>
        <w:rPr>
          <w:b/>
        </w:rPr>
        <w:t>This scorecard exists so that the appointment engine has an owner, a target, and a weekly number — the same way the rep does.</w:t>
      </w:r>
    </w:p>
    <w:p>
      <w:pPr>
        <w:pStyle w:val="Heading1"/>
      </w:pPr>
      <w:r>
        <w:t>The governing math</w:t>
      </w:r>
    </w:p>
    <w:p>
      <w:pPr>
        <w:spacing w:before="120" w:after="160"/>
        <w:ind w:left="173"/>
        <w:shd w:val="clear" w:color="auto" w:fill="F2F6FB"/>
        <w:pBdr>
          <w:left w:val="single" w:sz="18" w:space="4" w:color="1C9EDC"/>
        </w:pBdr>
      </w:pPr>
      <w:r>
        <w:rPr>
          <w:b/>
          <w:sz w:val="20"/>
        </w:rPr>
        <w:t>New MRR = FTAs attended × Close Ratio × Average MRR</w:t>
      </w:r>
    </w:p>
    <w:p>
      <w:r>
        <w:t xml:space="preserve">At Securafy's target of a </w:t>
      </w:r>
      <w:r>
        <w:rPr>
          <w:b/>
        </w:rPr>
        <w:t>$3,500 average new-client MRR</w:t>
      </w:r>
      <w:r>
        <w:t xml:space="preserve"> and a </w:t>
      </w:r>
      <w:r>
        <w:rPr>
          <w:b/>
        </w:rPr>
        <w:t>20–35% close ratio</w:t>
      </w:r>
      <w:r>
        <w:t xml:space="preserve">, the </w:t>
      </w:r>
      <w:r>
        <w:rPr>
          <w:b/>
        </w:rPr>
        <w:t>$6,000/month quota requires 6–9 first-time appointments attended per month.</w:t>
      </w:r>
      <w:r>
        <w:t xml:space="preserve"> Everything below exists to produce or convert that number.</w:t>
      </w:r>
    </w:p>
    <w:p>
      <w:r>
        <w:rPr>
          <w:b/>
        </w:rPr>
        <w:t>The constraint is FTAs — never close ratio.</w:t>
      </w:r>
      <w:r>
        <w:t xml:space="preserve"> If FTAs are red, nothing downstream can be green.</w:t>
      </w:r>
    </w:p>
    <w:p>
      <w:r>
        <w:br w:type="page"/>
      </w:r>
    </w:p>
    <w:p>
      <w:pPr>
        <w:pStyle w:val="Heading1"/>
      </w:pPr>
      <w:r>
        <w:t>Scorecard A — Weekly Sales Activity (the BDR)</w:t>
      </w:r>
    </w:p>
    <w:p>
      <w:pPr>
        <w:spacing w:after="200"/>
      </w:pPr>
      <w:r>
        <w:rPr>
          <w:i/>
          <w:color w:val="6B7684"/>
          <w:sz w:val="20"/>
        </w:rPr>
        <w:t>Leading indicators. Reviewed every Monday at 9:00 AM. Owner: BDR. Held by: CRO.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Metric</w:t>
            </w:r>
          </w:p>
        </w:tc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Target</w:t>
            </w:r>
          </w:p>
        </w:tc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Minimum</w:t>
            </w:r>
          </w:p>
        </w:tc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Red</w:t>
            </w:r>
          </w:p>
        </w:tc>
      </w:tr>
      <w:tr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First-time appointments (FTAs) attended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2.0–2.5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1.5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1.5</w:t>
            </w:r>
          </w:p>
        </w:tc>
      </w:tr>
      <w:tr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Speed-to-lead on AI/inbound leads (median)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15 min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60 min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&gt; 60 min</w:t>
            </w:r>
          </w:p>
        </w:tc>
      </w:tr>
      <w:tr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3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AI-sourced leads worked &amp; dispositioned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25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15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15</w:t>
            </w:r>
          </w:p>
        </w:tc>
      </w:tr>
      <w:tr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4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Dials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250 (50/day)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200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200</w:t>
            </w:r>
          </w:p>
        </w:tc>
      </w:tr>
      <w:tr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5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Decision-maker conversations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20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15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15</w:t>
            </w:r>
          </w:p>
        </w:tc>
      </w:tr>
      <w:tr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Prospecting points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750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500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500</w:t>
            </w:r>
          </w:p>
        </w:tc>
      </w:tr>
      <w:tr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7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Referral / COI asks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5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3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3</w:t>
            </w:r>
          </w:p>
        </w:tc>
      </w:tr>
      <w:tr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8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Second (follow-up) appointments held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3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2</w:t>
            </w:r>
          </w:p>
        </w:tc>
      </w:tr>
      <w:tr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9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New companies added to the Warm 250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25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15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15</w:t>
            </w:r>
          </w:p>
        </w:tc>
      </w:tr>
      <w:tr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10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Pipeline coverage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≥ 3× quota ($18,000)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2.5×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2.5×</w:t>
            </w:r>
          </w:p>
        </w:tc>
      </w:tr>
      <w:tr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11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HubSpot pipeline current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Daily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Daily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Any lapse</w:t>
            </w:r>
          </w:p>
        </w:tc>
      </w:tr>
      <w:tr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12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Activity-goal completion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100%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100%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100%</w:t>
            </w:r>
          </w:p>
        </w:tc>
      </w:tr>
    </w:tbl>
    <w:p/>
    <w:p>
      <w:r>
        <w:rPr>
          <w:b/>
        </w:rPr>
        <w:t>Prospecting Points scale (unchanged):</w:t>
      </w:r>
      <w:r>
        <w:t xml:space="preserve"> 1 pt — new/updated HubSpot email, each 10 email blasts (max 100/wk), each decision-maker spoken to, each new business card, each new LinkedIn connection (max 50/wk). 2 pts — each verified new lead (DM spoken to, need + timeline confirmed, entered in HubSpot and placed in the 30/60/90/120-day funnel), each documented vendor referral. 5 pts — each second appointment with a qualified account, each new vendor/lead-agent appointment. 10 pts — each new first onsite appointment with a qualified prospect, each networking event attended, each prospect who attends a webinar. </w:t>
      </w:r>
      <w:r>
        <w:rPr>
          <w:b/>
        </w:rPr>
        <w:t>50 pts — closing business.</w:t>
      </w:r>
    </w:p>
    <w:p>
      <w:pPr>
        <w:pStyle w:val="Heading1"/>
      </w:pPr>
      <w:r>
        <w:t>Scorecard B — Monthly Sales Results (lagging)</w:t>
      </w:r>
    </w:p>
    <w:p>
      <w:pPr>
        <w:spacing w:after="200"/>
      </w:pPr>
      <w:r>
        <w:rPr>
          <w:i/>
          <w:color w:val="6B7684"/>
          <w:sz w:val="20"/>
        </w:rPr>
        <w:t>Reviewed the first Monday of each month. Owner: BDR. Held by: CRO.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Metric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Target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Minimum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New MRR booked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$6,000</w:t>
            </w:r>
            <w:r>
              <w:rPr>
                <w:sz w:val="19"/>
              </w:rPr>
              <w:t xml:space="preserve"> (full quota)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$3,000 — below this, no commission is paid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Average MRR per closed deal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≥ $3,500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$2,000 (below requires CRO approval)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New logos closed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1.7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FTAs attended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8–10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FTA → close ratio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20–35%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15%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Call → face-to-face conversion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25%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20%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Appointment no-show / reschedule rate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30%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40%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Forecast accuracy (closed vs. committed)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≥ 80%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70%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Deals lost on price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20%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— </w:t>
            </w:r>
            <w:r>
              <w:rPr>
                <w:i/>
                <w:sz w:val="19"/>
              </w:rPr>
              <w:t>(a value-selling signal, not a quota)</w:t>
            </w:r>
          </w:p>
        </w:tc>
      </w:tr>
    </w:tbl>
    <w:p/>
    <w:p>
      <w:r>
        <w:br w:type="page"/>
      </w:r>
    </w:p>
    <w:p>
      <w:pPr>
        <w:pStyle w:val="Heading1"/>
      </w:pPr>
      <w:r>
        <w:t>Scorecard C — The AI Appointment Engine (the feeder)</w:t>
      </w:r>
    </w:p>
    <w:p>
      <w:r>
        <w:rPr>
          <w:i/>
        </w:rPr>
        <w:t xml:space="preserve">This replaces the SDR function. </w:t>
      </w:r>
      <w:r>
        <w:rPr>
          <w:i/>
        </w:rPr>
        <w:t>It must have a named owner or it will fail like the last three attempts.</w:t>
      </w:r>
      <w:r>
        <w:rPr>
          <w:b/>
        </w:rPr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Metric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Target / month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Recommended owner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Assessment scans run (all four tools)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500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Jillian (CMO)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Report cards delivered to prospects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250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Jillian (CMO)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Consults / appointments booked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10–20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Jillian (CMO)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Scan → appointment conversion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≥ 4%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Jillian (CMO)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Appointment → FTA attended (show rate)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≥ 70%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Ric (CRO/BDR)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Tools live and campaigns running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4 of 4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Randy (LAND &amp; EXPAND)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Cost per booked appointment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Tracked, trending down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Jillian (CMO)</w:t>
            </w:r>
          </w:p>
        </w:tc>
      </w:tr>
    </w:tbl>
    <w:p/>
    <w:p>
      <w:r>
        <w:rPr>
          <w:b/>
        </w:rPr>
        <w:t>The accountability rule:</w:t>
      </w:r>
      <w:r>
        <w:t xml:space="preserve"> </w:t>
      </w:r>
      <w:r>
        <w:rPr>
          <w:i/>
        </w:rPr>
        <w:t>"Appointments booked per month" gets exactly one name on it.</w:t>
      </w:r>
      <w:r>
        <w:t xml:space="preserve"> Recommendation — </w:t>
      </w:r>
      <w:r>
        <w:rPr>
          <w:b/>
        </w:rPr>
        <w:t>Randy owns tool delivery, Jillian owns appointments booked, Ric owns converting appointments into MRR.</w:t>
      </w:r>
      <w:r>
        <w:t xml:space="preserve"> Three seats, three numbers, no gaps.</w:t>
      </w:r>
    </w:p>
    <w:p>
      <w:pPr>
        <w:pStyle w:val="Heading1"/>
      </w:pPr>
      <w:r>
        <w:t>Interim profile — while the CRO carries the BDR seat</w:t>
      </w:r>
    </w:p>
    <w:p>
      <w:r>
        <w:t xml:space="preserve">A CRO cannot make 250 dials a week and still run revenue. Holding Ric to a dedicated-BDR dial quota would recreate exactly the overload pattern we are dismantling with Rodney. His profile substitutes </w:t>
      </w:r>
      <w:r>
        <w:rPr>
          <w:b/>
        </w:rPr>
        <w:t>engine-supplied appointments for personal outbound volume.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Metric</w:t>
            </w:r>
          </w:p>
        </w:tc>
        <w:tc>
          <w:tcPr>
            <w:tcW w:type="dxa" w:w="4824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Interim target (Ric)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FTAs attended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4–6 / month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Speed-to-lead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15 minutes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AI-sourced leads worked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100%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Referral / COI asks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5 / week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Decision-maker conversations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10 / week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Pipeline coverage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≥ 3× quota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Dials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Not a fair measure of a CRO — not scored</w:t>
            </w:r>
          </w:p>
        </w:tc>
      </w:tr>
    </w:tbl>
    <w:p/>
    <w:p>
      <w:r>
        <w:rPr>
          <w:b/>
        </w:rPr>
        <w:t>The gate:</w:t>
      </w:r>
      <w:r>
        <w:t xml:space="preserve"> a dedicated BDR is hired once </w:t>
      </w:r>
      <w:r>
        <w:rPr>
          <w:b/>
        </w:rPr>
        <w:t>$25,000 of cumulative net new MRR</w:t>
      </w:r>
      <w:r>
        <w:t xml:space="preserve"> is booked, and </w:t>
      </w:r>
      <w:r>
        <w:rPr>
          <w:b/>
        </w:rPr>
        <w:t>one additional BDR for each further $25,000.</w:t>
      </w:r>
      <w:r>
        <w:t xml:space="preserve"> Ric holds the seat in the meantime at his $104,000 CRO base plus BDR commission. Until the gate opens, </w:t>
      </w:r>
      <w:r>
        <w:rPr>
          <w:b/>
        </w:rPr>
        <w:t>the AI engine's appointment number is the binding constraint on how fast Securafy can grow.</w:t>
      </w:r>
    </w:p>
    <w:p>
      <w:pPr>
        <w:pStyle w:val="Heading1"/>
      </w:pPr>
      <w:r>
        <w:t>Scoring, cadence, and consequences</w:t>
      </w:r>
    </w:p>
    <w:p>
      <w:r>
        <w:rPr>
          <w:b/>
        </w:rPr>
        <w:t>Bands:</w:t>
      </w:r>
      <w:r>
        <w:t xml:space="preserve"> </w:t>
      </w:r>
      <w:r>
        <w:rPr>
          <w:b/>
        </w:rPr>
        <w:t>Green</w:t>
      </w:r>
      <w:r>
        <w:t xml:space="preserve"> = at or above target. </w:t>
      </w:r>
      <w:r>
        <w:rPr>
          <w:b/>
        </w:rPr>
        <w:t>Yellow</w:t>
      </w:r>
      <w:r>
        <w:t xml:space="preserve"> = between minimum and target. </w:t>
      </w:r>
      <w:r>
        <w:rPr>
          <w:b/>
        </w:rPr>
        <w:t>Red</w:t>
      </w:r>
      <w:r>
        <w:t xml:space="preserve"> = below minimum.</w:t>
      </w:r>
    </w:p>
    <w:p>
      <w:r>
        <w:rPr>
          <w:b/>
        </w:rPr>
        <w:t>Weekly cadence — Monday 9:00–10:00 AM sales meeting:</w:t>
      </w:r>
    </w:p>
    <w:p>
      <w:pPr>
        <w:pStyle w:val="ListNumber"/>
      </w:pPr>
      <w:r>
        <w:t>Good news</w:t>
      </w:r>
    </w:p>
    <w:p>
      <w:pPr>
        <w:pStyle w:val="ListNumber"/>
      </w:pPr>
      <w:r>
        <w:rPr>
          <w:b/>
        </w:rPr>
        <w:t>Scorecard A review</w:t>
      </w:r>
      <w:r>
        <w:t xml:space="preserve"> — every number, green/yellow/red, no narrative</w:t>
      </w:r>
    </w:p>
    <w:p>
      <w:pPr>
        <w:pStyle w:val="ListNumber"/>
      </w:pPr>
      <w:r>
        <w:rPr>
          <w:b/>
        </w:rPr>
        <w:t>FTA review</w:t>
      </w:r>
      <w:r>
        <w:t xml:space="preserve"> — each appointment attended last week, what happened, what's next</w:t>
      </w:r>
    </w:p>
    <w:p>
      <w:pPr>
        <w:pStyle w:val="ListNumber"/>
      </w:pPr>
      <w:r>
        <w:t>Pipeline &amp; forecast — 30-day and 31–60-day prospects</w:t>
      </w:r>
    </w:p>
    <w:p>
      <w:pPr>
        <w:pStyle w:val="ListNumber"/>
      </w:pPr>
      <w:r>
        <w:rPr>
          <w:b/>
        </w:rPr>
        <w:t>Scorecard C</w:t>
      </w:r>
      <w:r>
        <w:t xml:space="preserve"> — the AI engine's appointment number</w:t>
      </w:r>
    </w:p>
    <w:p>
      <w:pPr>
        <w:pStyle w:val="ListNumber"/>
      </w:pPr>
      <w:r>
        <w:t>Role-play / coaching on the hardest objection of the week</w:t>
      </w:r>
    </w:p>
    <w:p>
      <w:pPr>
        <w:pStyle w:val="ListNumber"/>
      </w:pPr>
      <w:r>
        <w:t>To-dos and IDS (Identify, Discuss, Solve) on every red number</w:t>
      </w:r>
    </w:p>
    <w:p>
      <w:r>
        <w:rPr>
          <w:b/>
        </w:rPr>
        <w:t>The standard:</w:t>
      </w:r>
      <w:r>
        <w:t xml:space="preserve"> </w:t>
      </w:r>
      <w:r>
        <w:rPr>
          <w:i/>
        </w:rPr>
        <w:t>100% of activity goals, 100% of the time.</w:t>
      </w:r>
      <w:r>
        <w:t xml:space="preserve"> But activity is a </w:t>
      </w:r>
      <w:r>
        <w:rPr>
          <w:b/>
        </w:rPr>
        <w:t>baseline, not an achievement</w:t>
      </w:r>
      <w:r>
        <w:t xml:space="preserve"> — 250 dials that book nothing is a failure, not a good week. FTAs attended is the number that matters.</w:t>
      </w:r>
    </w:p>
    <w:p>
      <w:r>
        <w:rPr>
          <w:b/>
        </w:rPr>
        <w:t>Consequences:</w:t>
      </w:r>
    </w:p>
    <w:p>
      <w:pPr>
        <w:pStyle w:val="ListBullet"/>
      </w:pPr>
      <w:r>
        <w:rPr>
          <w:b/>
        </w:rPr>
        <w:t>Two consecutive red weeks on FTAs</w:t>
      </w:r>
      <w:r>
        <w:t xml:space="preserve"> → IDS at the Monday meeting plus a written coaching plan.</w:t>
      </w:r>
    </w:p>
    <w:p>
      <w:pPr>
        <w:pStyle w:val="ListBullet"/>
      </w:pPr>
      <w:r>
        <w:rPr>
          <w:b/>
        </w:rPr>
        <w:t>Miss quota by 50% or more in a month</w:t>
      </w:r>
      <w:r>
        <w:t xml:space="preserve"> → no commission that month (per the Compensation Plan) and a performance plan.</w:t>
      </w:r>
    </w:p>
    <w:p>
      <w:pPr>
        <w:pStyle w:val="ListBullet"/>
      </w:pPr>
      <w:r>
        <w:rPr>
          <w:b/>
        </w:rPr>
        <w:t>Average MRR per closed deal below $2,000 for a quarter</w:t>
      </w:r>
      <w:r>
        <w:t xml:space="preserve"> → the problem is targeting, not effort; rework the ideal-client profile before adding activity.</w:t>
      </w:r>
    </w:p>
    <w:p>
      <w:pPr>
        <w:pStyle w:val="Heading1"/>
      </w:pPr>
      <w:r>
        <w:t>What to do when a number is red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Red number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The actual problem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First move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FTAs attended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Appointment </w:t>
            </w:r>
            <w:r>
              <w:rPr>
                <w:b/>
                <w:sz w:val="19"/>
              </w:rPr>
              <w:t>supply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Fix the AI engine (Scorecard C) — do not ask the rep to dial harder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Close ratio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Value story / discovery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Retrain pain + money conversation; check separation from competitors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Average MRR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Targeting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Fix the ideal-client profile; enforce the $2,000 floor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Speed-to-lead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Process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Alerting and ownership in HubSpot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Forecast accuracy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Deal control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Enforce the next-step-and-the-step-after discipline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Dials, points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Effort / discipline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Coaching — but check supply first</w:t>
            </w:r>
          </w:p>
        </w:tc>
      </w:tr>
    </w:tbl>
    <w:p/>
    <w:p>
      <w:r>
        <w:rPr>
          <w:b/>
        </w:rPr>
        <w:t>Read that table left to right before you blame a rep.</w:t>
      </w:r>
      <w:r>
        <w:t xml:space="preserve"> In three failed SDR attempts, the red number was always appointment supply — and the response was always to push harder on activity. That is the mistake this scorecard is designed to prevent.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296" w:bottom="1152" w:left="1296" w:header="504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648" w:val="right"/>
      </w:tabs>
      <w:pBdr>
        <w:top w:val="single" w:sz="6" w:space="4" w:color="D6DCE5"/>
      </w:pBdr>
    </w:pPr>
    <w:r>
      <w:rPr>
        <w:color w:val="6B7684"/>
        <w:sz w:val="16"/>
      </w:rPr>
      <w:t>Securafy Inc.  ·  Confidential</w:t>
    </w:r>
    <w:r>
      <w:rPr>
        <w:color w:val="6B7684"/>
        <w:sz w:val="16"/>
      </w:rPr>
      <w:tab/>
      <w:t xml:space="preserve">Page </w:t>
    </w:r>
    <w:r>
      <w:rPr>
        <w:color w:val="6B7684"/>
        <w:sz w:val="16"/>
      </w:rPr>
      <w:fldChar w:fldCharType="begin"/>
    </w:r>
    <w:r>
      <w:rPr>
        <w:color w:val="6B7684"/>
        <w:sz w:val="16"/>
      </w:rPr>
      <w:instrText xml:space="preserve">PAGE</w:instrText>
    </w:r>
    <w:r>
      <w:rPr>
        <w:color w:val="6B7684"/>
        <w:sz w:val="16"/>
      </w:rPr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648" w:val="right"/>
      </w:tabs>
      <w:spacing w:after="80"/>
      <w:jc w:val="left"/>
      <w:pBdr>
        <w:bottom w:val="single" w:sz="12" w:space="4" w:color="1F3864"/>
      </w:pBdr>
    </w:pPr>
    <w:r>
      <w:drawing>
        <wp:inline xmlns:a="http://schemas.openxmlformats.org/drawingml/2006/main" xmlns:pic="http://schemas.openxmlformats.org/drawingml/2006/picture">
          <wp:extent cx="1371600" cy="37106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ecurafy Logo on White 200x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71061"/>
                  </a:xfrm>
                  <a:prstGeom prst="rect"/>
                </pic:spPr>
              </pic:pic>
            </a:graphicData>
          </a:graphic>
        </wp:inline>
      </w:drawing>
    </w:r>
    <w:r>
      <w:rPr>
        <w:b/>
        <w:color w:val="6B7684"/>
        <w:sz w:val="15"/>
      </w:rPr>
      <w:tab/>
      <w:t>SALES ACTIVITY KPI SCORECARD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4" w:lineRule="auto"/>
    </w:pPr>
    <w:rPr>
      <w:rFonts w:ascii="Calibri" w:hAnsi="Calibri"/>
      <w:color w:val="1620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Calibri" w:hAnsi="Calibri"/>
      <w:b/>
      <w:bCs/>
      <w:color w:val="1F386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1F3864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3864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1F386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