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Bdr>
          <w:bottom w:val="single" w:sz="14" w:space="4" w:color="1C9EDC"/>
        </w:pBdr>
      </w:pPr>
      <w:r>
        <w:t>Securafy Accountability Chart</w:t>
      </w:r>
    </w:p>
    <w:p>
      <w:r>
        <w:rPr>
          <w:b/>
        </w:rPr>
        <w:t>EOS Accountability Chart — Current State &amp; 4-Year Target</w:t>
      </w:r>
    </w:p>
    <w:p>
      <w:r>
        <w:t>Prepared for the $2M → $10M growth plan · July 2026</w:t>
      </w:r>
    </w:p>
    <w:p>
      <w:pPr>
        <w:pStyle w:val="Heading1"/>
      </w:pPr>
      <w:r>
        <w:t>Purpose of this document</w:t>
      </w:r>
    </w:p>
    <w:p>
      <w:r>
        <w:t xml:space="preserve">This is Securafy's </w:t>
      </w:r>
      <w:r>
        <w:rPr>
          <w:b/>
        </w:rPr>
        <w:t>Accountability Chart</w:t>
      </w:r>
      <w:r>
        <w:t xml:space="preserve"> — the EOS tool that defines the </w:t>
      </w:r>
      <w:r>
        <w:rPr>
          <w:i/>
        </w:rPr>
        <w:t>right structure</w:t>
      </w:r>
      <w:r>
        <w:t xml:space="preserve"> of the business: the major functions, the seats within them, and the handful of things each seat is truly accountable for. It is not an org chart of people and titles; it is a chart of </w:t>
      </w:r>
      <w:r>
        <w:rPr>
          <w:b/>
        </w:rPr>
        <w:t>seats and accountabilities</w:t>
      </w:r>
      <w:r>
        <w:t xml:space="preserve">. One person can sit in more than one seat today, but every seat has exactly </w:t>
      </w:r>
      <w:r>
        <w:rPr>
          <w:b/>
        </w:rPr>
        <w:t>one</w:t>
      </w:r>
      <w:r>
        <w:t xml:space="preserve"> name accountable for it.</w:t>
      </w:r>
    </w:p>
    <w:p>
      <w:r>
        <w:t>Two versions are shown:</w:t>
      </w:r>
    </w:p>
    <w:p>
      <w:pPr>
        <w:pStyle w:val="ListBullet"/>
      </w:pPr>
      <w:r>
        <w:rPr>
          <w:b/>
        </w:rPr>
        <w:t>Current State (2026)</w:t>
      </w:r>
      <w:r>
        <w:t xml:space="preserve"> — how the seats are filled today, including where one person is carrying multiple seats.</w:t>
      </w:r>
    </w:p>
    <w:p>
      <w:pPr>
        <w:pStyle w:val="ListBullet"/>
      </w:pPr>
      <w:r>
        <w:rPr>
          <w:b/>
        </w:rPr>
        <w:t>4-Year Target (2030)</w:t>
      </w:r>
      <w:r>
        <w:t xml:space="preserve"> — the structure required to deliver the five service lines, run the three vertical campaigns, and support a $10M business.</w:t>
      </w:r>
    </w:p>
    <w:p>
      <w:r>
        <w:t>The gap between the two is the hiring, promotion, and certification roadmap (covered in the timeline deliverable).</w:t>
      </w:r>
    </w:p>
    <w:p>
      <w:pPr>
        <w:spacing w:before="120" w:after="160"/>
        <w:ind w:left="173"/>
        <w:shd w:val="clear" w:color="auto" w:fill="F2F6FB"/>
        <w:pBdr>
          <w:left w:val="single" w:sz="18" w:space="4" w:color="1C9EDC"/>
        </w:pBdr>
      </w:pPr>
      <w:r>
        <w:rPr>
          <w:b/>
          <w:sz w:val="20"/>
        </w:rPr>
        <w:t>A note on "roles on paper":</w:t>
      </w:r>
      <w:r>
        <w:rPr>
          <w:sz w:val="20"/>
        </w:rPr>
        <w:t xml:space="preserve"> Every seat is documented as its own role even where one person holds several today (e.g., Rodney). This is deliberate — it lets Securafy </w:t>
      </w:r>
      <w:r>
        <w:rPr>
          <w:b/>
          <w:sz w:val="20"/>
        </w:rPr>
        <w:t>offload roles from overloaded leaders as revenue grows</w:t>
      </w:r>
      <w:r>
        <w:rPr>
          <w:sz w:val="20"/>
        </w:rPr>
        <w:t>, without redesigning the structure each time. The chart is the target; the person-to-seat mapping catches up to it over four years.</w:t>
      </w:r>
    </w:p>
    <w:p>
      <w:pPr>
        <w:pStyle w:val="Heading1"/>
      </w:pPr>
      <w:r>
        <w:t>⭐ The #1 priority: get the Technology Business Reviews (TBRs) done</w:t>
      </w:r>
    </w:p>
    <w:p>
      <w:r>
        <w:t xml:space="preserve">Everything in this plan hangs off one broken process. Securafy's </w:t>
      </w:r>
      <w:r>
        <w:rPr>
          <w:b/>
        </w:rPr>
        <w:t>Technology Business Reviews (TBRs)</w:t>
      </w:r>
      <w:r>
        <w:t xml:space="preserve"> — the client strategy meetings (the term replaces "quarterly business review," because </w:t>
      </w:r>
      <w:r>
        <w:rPr>
          <w:b/>
        </w:rPr>
        <w:t>larger clients need them monthly</w:t>
      </w:r>
      <w:r>
        <w:t xml:space="preserve">) — </w:t>
      </w:r>
      <w:r>
        <w:rPr>
          <w:b/>
        </w:rPr>
        <w:t>are not getting held.</w:t>
      </w:r>
      <w:r>
        <w:t xml:space="preserve"> The consequence chain is direct and is already costing the business:</w:t>
      </w:r>
    </w:p>
    <w:p>
      <w:r>
        <w:rPr>
          <w:b/>
        </w:rPr>
        <w:t>No TBRs → next to no NRR → managed-services agreements not renewing → loss of the close client relationships Securafy has historically had.</w:t>
      </w:r>
    </w:p>
    <w:p>
      <w:r>
        <w:t xml:space="preserve">Restoring a consistent TBR cadence is the </w:t>
      </w:r>
      <w:r>
        <w:rPr>
          <w:b/>
        </w:rPr>
        <w:t>number-one priority moving forward.</w:t>
      </w:r>
      <w:r>
        <w:t xml:space="preserve"> It is the single highest-leverage outcome of splitting Rodney's seat and standing up the TAM + Technology Success seats — because those are the seats that produce and deliver the TBR.</w:t>
      </w:r>
    </w:p>
    <w:p>
      <w:pPr>
        <w:pStyle w:val="Heading1"/>
      </w:pPr>
      <w:r>
        <w:t>How to read an Accountability Chart</w:t>
      </w:r>
    </w:p>
    <w:p>
      <w:pPr>
        <w:pStyle w:val="ListBullet"/>
      </w:pPr>
      <w:r>
        <w:rPr>
          <w:b/>
        </w:rPr>
        <w:t>Visionary / Integrator</w:t>
      </w:r>
      <w:r>
        <w:t xml:space="preserve"> sit at the top. The Visionary owns vision, culture, and big relationships; the Integrator runs the day-to-day, holds the leadership team accountable, and is the tie-breaker.</w:t>
      </w:r>
    </w:p>
    <w:p>
      <w:pPr>
        <w:pStyle w:val="ListBullet"/>
      </w:pPr>
      <w:r>
        <w:t xml:space="preserve">Below them sit the </w:t>
      </w:r>
      <w:r>
        <w:rPr>
          <w:b/>
        </w:rPr>
        <w:t>major functions</w:t>
      </w:r>
      <w:r>
        <w:t xml:space="preserve">. Securafy runs as </w:t>
      </w:r>
      <w:r>
        <w:rPr>
          <w:b/>
        </w:rPr>
        <w:t>two divisions</w:t>
      </w:r>
      <w:r>
        <w:t xml:space="preserve">: the </w:t>
      </w:r>
      <w:r>
        <w:rPr>
          <w:b/>
        </w:rPr>
        <w:t>Core MSP/MSSP + compliance</w:t>
      </w:r>
      <w:r>
        <w:t xml:space="preserve"> business (under Rodney, the Integrator) and </w:t>
      </w:r>
      <w:r>
        <w:rPr>
          <w:b/>
        </w:rPr>
        <w:t>Securafy Digital Services</w:t>
      </w:r>
      <w:r>
        <w:t xml:space="preserve"> (project/design/education services, under Randy) — plus shared Sales, Marketing, and Finance/Admin.</w:t>
      </w:r>
    </w:p>
    <w:p>
      <w:pPr>
        <w:pStyle w:val="ListBullet"/>
      </w:pPr>
      <w:r>
        <w:t xml:space="preserve">Each seat lists its </w:t>
      </w:r>
      <w:r>
        <w:rPr>
          <w:b/>
        </w:rPr>
        <w:t>top accountabilities ("the 5 roles")</w:t>
      </w:r>
      <w:r>
        <w:t xml:space="preserve"> — the few outcomes it owns. If it isn't on the list, it isn't that seat's job.</w:t>
      </w:r>
    </w:p>
    <w:p>
      <w:pPr>
        <w:pStyle w:val="ListBullet"/>
      </w:pPr>
      <w:r>
        <w:t xml:space="preserve">Fit is tested with </w:t>
      </w:r>
      <w:r>
        <w:rPr>
          <w:b/>
        </w:rPr>
        <w:t>GWC</w:t>
      </w:r>
      <w:r>
        <w:t xml:space="preserve">: does the person </w:t>
      </w:r>
      <w:r>
        <w:rPr>
          <w:b/>
        </w:rPr>
        <w:t>G</w:t>
      </w:r>
      <w:r>
        <w:t xml:space="preserve">et it, </w:t>
      </w:r>
      <w:r>
        <w:rPr>
          <w:b/>
        </w:rPr>
        <w:t>W</w:t>
      </w:r>
      <w:r>
        <w:t xml:space="preserve">ant it, and have the </w:t>
      </w:r>
      <w:r>
        <w:rPr>
          <w:b/>
        </w:rPr>
        <w:t>C</w:t>
      </w:r>
      <w:r>
        <w:t>apacity to do it? A seat can be filled and still fail GWC — that is a signal to coach or re-seat.</w:t>
      </w:r>
    </w:p>
    <w:p>
      <w:r>
        <w:br w:type="page"/>
      </w:r>
    </w:p>
    <w:p>
      <w:pPr>
        <w:pStyle w:val="Heading1"/>
      </w:pPr>
      <w:r>
        <w:t>Current State (2026)</w:t>
      </w:r>
    </w:p>
    <w:p>
      <w:pPr>
        <w:pStyle w:val="Heading2"/>
      </w:pPr>
      <w:r>
        <w:t>The structure today</w:t>
      </w:r>
    </w:p>
    <w:p>
      <w:pPr>
        <w:pStyle w:val="ListBullet"/>
      </w:pPr>
      <w:r>
        <w:rPr>
          <w:b/>
        </w:rPr>
        <w:t>Visionary — Randy Hall (CEO)</w:t>
      </w:r>
      <w:r>
        <w:t xml:space="preserve"> </w:t>
      </w:r>
      <w:r>
        <w:rPr>
          <w:i/>
        </w:rPr>
        <w:t>(also currently holds Finance/Admin)</w:t>
      </w:r>
    </w:p>
    <w:p>
      <w:pPr>
        <w:pStyle w:val="ListBullet"/>
      </w:pPr>
      <w:r>
        <w:rPr>
          <w:b/>
        </w:rPr>
        <w:t>Integrator — Rodney (COO)</w:t>
      </w:r>
      <w:r>
        <w:t xml:space="preserve"> </w:t>
      </w:r>
      <w:r>
        <w:rPr>
          <w:i/>
        </w:rPr>
        <w:t>(also carrying vCIO + vCSO + reactive delivery work — overloaded)</w:t>
      </w:r>
    </w:p>
    <w:p>
      <w:pPr>
        <w:pStyle w:val="ListBullet2"/>
      </w:pPr>
      <w:r>
        <w:rPr>
          <w:b/>
        </w:rPr>
        <w:t>Sales — Ric (CRO)</w:t>
      </w:r>
    </w:p>
    <w:p>
      <w:pPr>
        <w:pStyle w:val="ListBullet2"/>
      </w:pPr>
      <w:r>
        <w:rPr>
          <w:b/>
        </w:rPr>
        <w:t>Marketing — Jillian (CMO)</w:t>
      </w:r>
    </w:p>
    <w:p>
      <w:pPr>
        <w:pStyle w:val="ListBullet2"/>
      </w:pPr>
      <w:r>
        <w:rPr>
          <w:b/>
        </w:rPr>
        <w:t>Service Delivery / Operations — Rodney (COO), doubling</w:t>
      </w:r>
    </w:p>
    <w:p>
      <w:pPr>
        <w:pStyle w:val="ListBullet2"/>
      </w:pPr>
      <w:r>
        <w:rPr>
          <w:b/>
        </w:rPr>
        <w:t>vCIO / vCSO — Rodney</w:t>
      </w:r>
      <w:r>
        <w:t xml:space="preserve"> </w:t>
      </w:r>
      <w:r>
        <w:rPr>
          <w:i/>
        </w:rPr>
        <w:t>(overloaded; strategy meetings not consistently held)</w:t>
      </w:r>
    </w:p>
    <w:p>
      <w:pPr>
        <w:pStyle w:val="ListBullet2"/>
      </w:pPr>
      <w:r>
        <w:rPr>
          <w:b/>
        </w:rPr>
        <w:t>Technology Alignment Manager — VACANT (no seat today)</w:t>
      </w:r>
    </w:p>
    <w:p>
      <w:pPr>
        <w:pStyle w:val="ListBullet2"/>
      </w:pPr>
      <w:r>
        <w:rPr>
          <w:b/>
        </w:rPr>
        <w:t>Centralized Services — Reyes</w:t>
      </w:r>
      <w:r>
        <w:t xml:space="preserve"> </w:t>
      </w:r>
      <w:r>
        <w:rPr>
          <w:i/>
        </w:rPr>
        <w:t>(Sr. M365/Azure engineer, Philippines/remote; runs much of it informally today)</w:t>
      </w:r>
    </w:p>
    <w:p>
      <w:pPr>
        <w:pStyle w:val="ListBullet2"/>
      </w:pPr>
      <w:r>
        <w:rPr>
          <w:b/>
        </w:rPr>
        <w:t>Service Coordinator — Brandon</w:t>
      </w:r>
      <w:r>
        <w:t xml:space="preserve"> </w:t>
      </w:r>
      <w:r>
        <w:rPr>
          <w:i/>
        </w:rPr>
        <w:t>(JD-SD-M2; mostly coordinating to date, not yet the full manager seat)</w:t>
      </w:r>
    </w:p>
    <w:p>
      <w:pPr>
        <w:pStyle w:val="ListBullet2"/>
      </w:pPr>
      <w:r>
        <w:rPr>
          <w:b/>
        </w:rPr>
        <w:t>Help Desk — Mission Control</w:t>
      </w:r>
      <w:r>
        <w:t xml:space="preserve"> </w:t>
      </w:r>
      <w:r>
        <w:rPr>
          <w:i/>
        </w:rPr>
        <w:t>(outsourced; after-hours only today)</w:t>
      </w:r>
    </w:p>
    <w:p>
      <w:pPr>
        <w:pStyle w:val="ListBullet2"/>
      </w:pPr>
      <w:r>
        <w:rPr>
          <w:b/>
        </w:rPr>
        <w:t>Professional Services — Tom Bak &amp; Justin Swickard</w:t>
      </w:r>
      <w:r>
        <w:t xml:space="preserve"> </w:t>
      </w:r>
      <w:r>
        <w:rPr>
          <w:i/>
        </w:rPr>
        <w:t>(2 internal onsite technicians; project work handled informally alongside onsite/reactive)</w:t>
      </w:r>
    </w:p>
    <w:p>
      <w:pPr>
        <w:pStyle w:val="ListBullet2"/>
      </w:pPr>
      <w:r>
        <w:rPr>
          <w:b/>
        </w:rPr>
        <w:t>Design Desk — VACANT (no seat today)</w:t>
      </w:r>
    </w:p>
    <w:p>
      <w:pPr>
        <w:pStyle w:val="ListBullet2"/>
      </w:pPr>
      <w:r>
        <w:rPr>
          <w:b/>
        </w:rPr>
        <w:t>Finance / Admin — Randy (owner-operated)</w:t>
      </w:r>
    </w:p>
    <w:p>
      <w:pPr>
        <w:pStyle w:val="Heading2"/>
      </w:pPr>
      <w:r>
        <w:t>The structural diagnosis</w:t>
      </w:r>
    </w:p>
    <w:p>
      <w:r>
        <w:t>Securafy's own operating guides name the exact failure mode currently in place:</w:t>
      </w:r>
    </w:p>
    <w:p>
      <w:pPr>
        <w:pStyle w:val="ListBullet"/>
      </w:pPr>
      <w:r>
        <w:t xml:space="preserve">A vCIO doing technical/reactive work is, verbatim, a </w:t>
      </w:r>
      <w:r>
        <w:rPr>
          <w:b/>
        </w:rPr>
        <w:t>"non-prioritized TAM"</w:t>
      </w:r>
      <w:r>
        <w:t xml:space="preserve"> — and </w:t>
      </w:r>
      <w:r>
        <w:rPr>
          <w:i/>
        </w:rPr>
        <w:t>"a real vCIO process will not exist without a solid technology alignment process."</w:t>
      </w:r>
      <w:r>
        <w:t xml:space="preserve"> Rodney holds the vCIO seat, but there is </w:t>
      </w:r>
      <w:r>
        <w:rPr>
          <w:b/>
        </w:rPr>
        <w:t>no TAM seat feeding him</w:t>
      </w:r>
      <w:r>
        <w:t>, so recommendations can't be grounded in alignment findings.</w:t>
      </w:r>
    </w:p>
    <w:p>
      <w:pPr>
        <w:pStyle w:val="ListBullet"/>
      </w:pPr>
      <w:r>
        <w:t xml:space="preserve">The vCIO role is defined as </w:t>
      </w:r>
      <w:r>
        <w:rPr>
          <w:b/>
        </w:rPr>
        <w:t>"a strategic relationship that focuses on client strategy,"</w:t>
      </w:r>
      <w:r>
        <w:t xml:space="preserve"> explicitly </w:t>
      </w:r>
      <w:r>
        <w:rPr>
          <w:b/>
        </w:rPr>
        <w:t>"NOT an account manager"</w:t>
      </w:r>
      <w:r>
        <w:t xml:space="preserve"> and </w:t>
      </w:r>
      <w:r>
        <w:rPr>
          <w:b/>
        </w:rPr>
        <w:t>not</w:t>
      </w:r>
      <w:r>
        <w:t xml:space="preserve"> a direct support resource — </w:t>
      </w:r>
      <w:r>
        <w:rPr>
          <w:i/>
        </w:rPr>
        <w:t>"all support requests go through the Service Desk."</w:t>
      </w:r>
      <w:r>
        <w:t xml:space="preserve"> Rodney is pulled into all three.</w:t>
      </w:r>
    </w:p>
    <w:p>
      <w:pPr>
        <w:pStyle w:val="ListBullet"/>
      </w:pPr>
      <w:r>
        <w:t xml:space="preserve">The result is the reported symptom (see the #1 priority above): the </w:t>
      </w:r>
      <w:r>
        <w:rPr>
          <w:b/>
        </w:rPr>
        <w:t>monthly/quarterly Technology Business Reviews (TBRs) aren't consistently held</w:t>
      </w:r>
      <w:r>
        <w:t xml:space="preserve">, roadmaps and budgets aren't built, so </w:t>
      </w:r>
      <w:r>
        <w:rPr>
          <w:b/>
        </w:rPr>
        <w:t>NRR has dried up and agreements are not renewing</w:t>
      </w:r>
      <w:r>
        <w:t xml:space="preserve"> — because the seat that produces them is buried in reactive work.</w:t>
      </w:r>
    </w:p>
    <w:p>
      <w:r>
        <w:t xml:space="preserve">Three seats are either vacant or informal — </w:t>
      </w:r>
      <w:r>
        <w:rPr>
          <w:b/>
        </w:rPr>
        <w:t>TAM, Centralized Services, and Design Desk</w:t>
      </w:r>
      <w:r>
        <w:t xml:space="preserve"> — and these are precisely the seats that (a) feed the vCIO, (b) reduce reactive noise, and (c) convert recommendations into billable projects. Their absence is why the top of the delivery engine is jammed.</w:t>
      </w:r>
    </w:p>
    <w:p>
      <w:r>
        <w:br w:type="page"/>
      </w:r>
    </w:p>
    <w:p>
      <w:pPr>
        <w:pStyle w:val="Heading1"/>
      </w:pPr>
      <w:r>
        <w:t>4-Year Target (2030)</w:t>
      </w:r>
    </w:p>
    <w:p>
      <w:pPr>
        <w:pStyle w:val="Heading2"/>
      </w:pPr>
      <w:r>
        <w:t>The structure required for a $10M business</w:t>
      </w:r>
    </w:p>
    <w:p>
      <w:pPr>
        <w:pStyle w:val="ListBullet"/>
      </w:pPr>
      <w:r>
        <w:rPr>
          <w:b/>
        </w:rPr>
        <w:t>Visionary — Randy Hall (CEO)</w:t>
      </w:r>
      <w:r>
        <w:t xml:space="preserve"> — also heads the new </w:t>
      </w:r>
      <w:r>
        <w:rPr>
          <w:b/>
        </w:rPr>
        <w:t>Securafy Digital Services</w:t>
      </w:r>
      <w:r>
        <w:t xml:space="preserve"> division as it launches</w:t>
      </w:r>
    </w:p>
    <w:p>
      <w:pPr>
        <w:pStyle w:val="ListBullet2"/>
      </w:pPr>
      <w:r>
        <w:rPr>
          <w:b/>
        </w:rPr>
        <w:t>Securafy Digital Services — Delivery / Operations — Randy (→ future Division Lead)</w:t>
      </w:r>
    </w:p>
    <w:p>
      <w:pPr>
        <w:pStyle w:val="ListBullet2"/>
      </w:pPr>
      <w:r>
        <w:rPr>
          <w:b/>
        </w:rPr>
        <w:t>AI as a Service</w:t>
      </w:r>
      <w:r>
        <w:t xml:space="preserve"> · </w:t>
      </w:r>
      <w:r>
        <w:rPr>
          <w:b/>
        </w:rPr>
        <w:t>SharePoint Design Services</w:t>
      </w:r>
      <w:r>
        <w:t xml:space="preserve"> · </w:t>
      </w:r>
      <w:r>
        <w:rPr>
          <w:b/>
        </w:rPr>
        <w:t>AI University</w:t>
      </w:r>
      <w:r>
        <w:t xml:space="preserve"> · </w:t>
      </w:r>
      <w:r>
        <w:rPr>
          <w:b/>
        </w:rPr>
        <w:t>Website Design Services</w:t>
      </w:r>
    </w:p>
    <w:p>
      <w:pPr>
        <w:pStyle w:val="ListBullet2"/>
      </w:pPr>
      <w:r>
        <w:rPr>
          <w:i/>
        </w:rPr>
        <w:t>A separate business from the MSP/MSSP — project/design/education services with their own P&amp;L. Randy heads it now; hire staff and a Division Lead as it scales. Uses shared Sales (Ric) and Marketing (Jillian).</w:t>
      </w:r>
    </w:p>
    <w:p>
      <w:pPr>
        <w:pStyle w:val="ListBullet"/>
      </w:pPr>
      <w:r>
        <w:rPr>
          <w:b/>
        </w:rPr>
        <w:t>Integrator — Rodney (COO)</w:t>
      </w:r>
      <w:r>
        <w:t xml:space="preserve"> </w:t>
      </w:r>
      <w:r>
        <w:rPr>
          <w:i/>
        </w:rPr>
        <w:t>(runs the core MSP/MSSP leadership team and, for now, also leads Service Delivery)</w:t>
      </w:r>
    </w:p>
    <w:p>
      <w:pPr>
        <w:pStyle w:val="ListBullet2"/>
      </w:pPr>
      <w:r>
        <w:rPr>
          <w:b/>
        </w:rPr>
        <w:t>Sales — Ric (CRO)</w:t>
      </w:r>
      <w:r>
        <w:t xml:space="preserve"> — MRR growth + the three vertical campaigns (Chamber, CJIS, Healthcare); </w:t>
      </w:r>
      <w:r>
        <w:rPr>
          <w:b/>
        </w:rPr>
        <w:t>shared across both divisions</w:t>
      </w:r>
    </w:p>
    <w:p>
      <w:pPr>
        <w:pStyle w:val="ListBullet2"/>
      </w:pPr>
      <w:r>
        <w:rPr>
          <w:b/>
        </w:rPr>
        <w:t>Marketing — Jillian (CMO)</w:t>
      </w:r>
      <w:r>
        <w:t xml:space="preserve"> — demand generation; </w:t>
      </w:r>
      <w:r>
        <w:rPr>
          <w:b/>
        </w:rPr>
        <w:t>shared across both divisions</w:t>
      </w:r>
    </w:p>
    <w:p>
      <w:pPr>
        <w:pStyle w:val="ListBullet2"/>
      </w:pPr>
      <w:r>
        <w:rPr>
          <w:b/>
        </w:rPr>
        <w:t>Service Delivery / Operations (MSP / MSSP) — Rodney (COO) leads for now → future Service Delivery Manager</w:t>
      </w:r>
    </w:p>
    <w:p>
      <w:pPr>
        <w:pStyle w:val="ListBullet2"/>
      </w:pPr>
      <w:r>
        <w:rPr>
          <w:b/>
        </w:rPr>
        <w:t>Technology Success Leader (combined vCIO + vCISO) — NEW SEAT</w:t>
      </w:r>
      <w:r>
        <w:t xml:space="preserve"> </w:t>
      </w:r>
      <w:r>
        <w:rPr>
          <w:i/>
        </w:rPr>
        <w:t>(splits into separate vCIO and vCISO seats as the book of business grows)</w:t>
      </w:r>
    </w:p>
    <w:p>
      <w:pPr>
        <w:pStyle w:val="ListBullet2"/>
      </w:pPr>
      <w:r>
        <w:rPr>
          <w:b/>
        </w:rPr>
        <w:t>Technology Alignment Manager (TAM) — NEW SEAT</w:t>
      </w:r>
    </w:p>
    <w:p>
      <w:pPr>
        <w:pStyle w:val="ListBullet2"/>
      </w:pPr>
      <w:r>
        <w:rPr>
          <w:b/>
        </w:rPr>
        <w:t>Centralized Services Engineer — Reyes</w:t>
      </w:r>
      <w:r>
        <w:t xml:space="preserve"> </w:t>
      </w:r>
      <w:r>
        <w:rPr>
          <w:i/>
        </w:rPr>
        <w:t>(formalized; Sr. M365/Azure, fully remote — walled off from CJIS/CMMC clients, see compliance boundary below)</w:t>
      </w:r>
    </w:p>
    <w:p>
      <w:pPr>
        <w:pStyle w:val="ListBullet2"/>
      </w:pPr>
      <w:r>
        <w:rPr>
          <w:b/>
        </w:rPr>
        <w:t>Support Desk Manager / Customer Service Manager — Brandon</w:t>
      </w:r>
      <w:r>
        <w:t xml:space="preserve"> </w:t>
      </w:r>
      <w:r>
        <w:rPr>
          <w:i/>
        </w:rPr>
        <w:t xml:space="preserve">(Service Manager, JD-SD-M1; stepped up fully from Service Coordinator; owns the vendor SLA scorecard). </w:t>
      </w:r>
      <w:r>
        <w:rPr>
          <w:i/>
        </w:rPr>
        <w:t>Help Desk and Professional Services report to this seat.</w:t>
      </w:r>
      <w:r>
        <w:rPr>
          <w:b/>
        </w:rPr>
      </w:r>
    </w:p>
    <w:p>
      <w:pPr>
        <w:pStyle w:val="ListBullet2"/>
      </w:pPr>
      <w:r>
        <w:rPr>
          <w:b/>
        </w:rPr>
        <w:t>Help Desk — Mission Control</w:t>
      </w:r>
      <w:r>
        <w:t xml:space="preserve"> </w:t>
      </w:r>
      <w:r>
        <w:rPr>
          <w:i/>
        </w:rPr>
        <w:t>(fully outsourced at full coverage; US, background-checked queue for CJIS/CMMC clients)</w:t>
      </w:r>
    </w:p>
    <w:p>
      <w:pPr>
        <w:pStyle w:val="ListBullet2"/>
      </w:pPr>
      <w:r>
        <w:rPr>
          <w:b/>
        </w:rPr>
        <w:t>Professional Services — Tom Bak &amp; Justin Swickard</w:t>
      </w:r>
      <w:r>
        <w:t xml:space="preserve"> </w:t>
      </w:r>
      <w:r>
        <w:rPr>
          <w:i/>
        </w:rPr>
        <w:t>(onsite technicians → project engineers)</w:t>
      </w:r>
    </w:p>
    <w:p>
      <w:pPr>
        <w:pStyle w:val="ListBullet2"/>
      </w:pPr>
      <w:r>
        <w:rPr>
          <w:b/>
        </w:rPr>
        <w:t>Design Desk — NEW SEAT</w:t>
      </w:r>
    </w:p>
    <w:p>
      <w:pPr>
        <w:pStyle w:val="ListBullet2"/>
      </w:pPr>
      <w:r>
        <w:rPr>
          <w:b/>
        </w:rPr>
        <w:t>Finance / Admin — target hire (bookkeeper or fractional CFO)</w:t>
      </w:r>
      <w:r>
        <w:t xml:space="preserve"> </w:t>
      </w:r>
      <w:r>
        <w:rPr>
          <w:i/>
        </w:rPr>
        <w:t>(Randy hands off owner-operated finance)</w:t>
      </w:r>
    </w:p>
    <w:p>
      <w:pPr>
        <w:pStyle w:val="Heading2"/>
      </w:pPr>
      <w:r>
        <w:t>Where the service lines sit — two divisions</w:t>
      </w:r>
    </w:p>
    <w:p>
      <w:r>
        <w:t xml:space="preserve">The four new lines form a </w:t>
      </w:r>
      <w:r>
        <w:rPr>
          <w:b/>
        </w:rPr>
        <w:t>separate division, Securafy Digital Services</w:t>
      </w:r>
      <w:r>
        <w:t>, that Randy heads as it launches. The core MSP/MSSP stays under Rodney's Service Delivery. Both use shared Sales and Marketing.</w:t>
      </w:r>
    </w:p>
    <w:tbl>
      <w:tblPr>
        <w:tblStyle w:val="TableGrid"/>
        <w:tblW w:type="auto" w:w="0"/>
        <w:jc w:val="center"/>
        <w:tblLayout w:type="autofit"/>
        <w:tblLook w:firstColumn="1" w:firstRow="1" w:lastColumn="0" w:lastRow="0" w:noHBand="0" w:noVBand="1" w:val="04A0"/>
      </w:tblPr>
      <w:tblGrid>
        <w:gridCol w:w="3216"/>
        <w:gridCol w:w="3216"/>
        <w:gridCol w:w="3216"/>
      </w:tblGrid>
      <w:tr>
        <w:tc>
          <w:tcPr>
            <w:tcW w:type="dxa" w:w="3216"/>
            <w:shd w:val="clear" w:color="auto" w:fill="1F3864"/>
          </w:tcPr>
          <w:p>
            <w:pPr>
              <w:spacing w:before="40" w:after="40"/>
            </w:pPr>
            <w:r>
              <w:rPr>
                <w:b/>
                <w:color w:val="FFFFFF"/>
                <w:sz w:val="19"/>
              </w:rPr>
            </w:r>
            <w:r>
              <w:rPr>
                <w:b/>
                <w:color w:val="FFFFFF"/>
                <w:sz w:val="19"/>
              </w:rPr>
              <w:t>Service line</w:t>
            </w:r>
          </w:p>
        </w:tc>
        <w:tc>
          <w:tcPr>
            <w:tcW w:type="dxa" w:w="3216"/>
            <w:shd w:val="clear" w:color="auto" w:fill="1F3864"/>
          </w:tcPr>
          <w:p>
            <w:pPr>
              <w:spacing w:before="40" w:after="40"/>
            </w:pPr>
            <w:r>
              <w:rPr>
                <w:b/>
                <w:color w:val="FFFFFF"/>
                <w:sz w:val="19"/>
              </w:rPr>
            </w:r>
            <w:r>
              <w:rPr>
                <w:b/>
                <w:color w:val="FFFFFF"/>
                <w:sz w:val="19"/>
              </w:rPr>
              <w:t>Division</w:t>
            </w:r>
          </w:p>
        </w:tc>
        <w:tc>
          <w:tcPr>
            <w:tcW w:type="dxa" w:w="3216"/>
            <w:shd w:val="clear" w:color="auto" w:fill="1F3864"/>
          </w:tcPr>
          <w:p>
            <w:pPr>
              <w:spacing w:before="40" w:after="40"/>
            </w:pPr>
            <w:r>
              <w:rPr>
                <w:b/>
                <w:color w:val="FFFFFF"/>
                <w:sz w:val="19"/>
              </w:rPr>
            </w:r>
            <w:r>
              <w:rPr>
                <w:b/>
                <w:color w:val="FFFFFF"/>
                <w:sz w:val="19"/>
              </w:rPr>
              <w:t>Lead now → later</w:t>
            </w:r>
          </w:p>
        </w:tc>
      </w:tr>
      <w:tr>
        <w:tc>
          <w:tcPr>
            <w:tcW w:type="dxa" w:w="3216"/>
          </w:tcPr>
          <w:p>
            <w:pPr>
              <w:spacing w:before="40" w:after="40"/>
            </w:pPr>
            <w:r>
              <w:rPr>
                <w:sz w:val="19"/>
              </w:rPr>
            </w:r>
            <w:r>
              <w:rPr>
                <w:sz w:val="19"/>
              </w:rPr>
              <w:t>AI as a Service</w:t>
            </w:r>
          </w:p>
        </w:tc>
        <w:tc>
          <w:tcPr>
            <w:tcW w:type="dxa" w:w="3216"/>
          </w:tcPr>
          <w:p>
            <w:pPr>
              <w:spacing w:before="40" w:after="40"/>
            </w:pPr>
            <w:r>
              <w:rPr>
                <w:sz w:val="19"/>
              </w:rPr>
            </w:r>
            <w:r>
              <w:rPr>
                <w:sz w:val="19"/>
              </w:rPr>
              <w:t>Securafy Digital Services</w:t>
            </w:r>
          </w:p>
        </w:tc>
        <w:tc>
          <w:tcPr>
            <w:tcW w:type="dxa" w:w="3216"/>
          </w:tcPr>
          <w:p>
            <w:pPr>
              <w:spacing w:before="40" w:after="40"/>
            </w:pPr>
            <w:r>
              <w:rPr>
                <w:sz w:val="19"/>
              </w:rPr>
            </w:r>
            <w:r>
              <w:rPr>
                <w:sz w:val="19"/>
              </w:rPr>
              <w:t>Randy + Reyes (Azure) → service-line owner</w:t>
            </w:r>
          </w:p>
        </w:tc>
      </w:tr>
      <w:tr>
        <w:tc>
          <w:tcPr>
            <w:tcW w:type="dxa" w:w="3216"/>
            <w:shd w:val="clear" w:color="auto" w:fill="F5F8FC"/>
          </w:tcPr>
          <w:p>
            <w:pPr>
              <w:spacing w:before="40" w:after="40"/>
            </w:pPr>
            <w:r>
              <w:rPr>
                <w:sz w:val="19"/>
              </w:rPr>
            </w:r>
            <w:r>
              <w:rPr>
                <w:sz w:val="19"/>
              </w:rPr>
              <w:t>SharePoint Design Services</w:t>
            </w:r>
          </w:p>
        </w:tc>
        <w:tc>
          <w:tcPr>
            <w:tcW w:type="dxa" w:w="3216"/>
            <w:shd w:val="clear" w:color="auto" w:fill="F5F8FC"/>
          </w:tcPr>
          <w:p>
            <w:pPr>
              <w:spacing w:before="40" w:after="40"/>
            </w:pPr>
            <w:r>
              <w:rPr>
                <w:sz w:val="19"/>
              </w:rPr>
            </w:r>
            <w:r>
              <w:rPr>
                <w:sz w:val="19"/>
              </w:rPr>
              <w:t>Securafy Digital Services</w:t>
            </w:r>
          </w:p>
        </w:tc>
        <w:tc>
          <w:tcPr>
            <w:tcW w:type="dxa" w:w="3216"/>
            <w:shd w:val="clear" w:color="auto" w:fill="F5F8FC"/>
          </w:tcPr>
          <w:p>
            <w:pPr>
              <w:spacing w:before="40" w:after="40"/>
            </w:pPr>
            <w:r>
              <w:rPr>
                <w:sz w:val="19"/>
              </w:rPr>
            </w:r>
            <w:r>
              <w:rPr>
                <w:sz w:val="19"/>
              </w:rPr>
              <w:t>Randy + Reyes (M365) → service-line owner</w:t>
            </w:r>
          </w:p>
        </w:tc>
      </w:tr>
      <w:tr>
        <w:tc>
          <w:tcPr>
            <w:tcW w:type="dxa" w:w="3216"/>
          </w:tcPr>
          <w:p>
            <w:pPr>
              <w:spacing w:before="40" w:after="40"/>
            </w:pPr>
            <w:r>
              <w:rPr>
                <w:sz w:val="19"/>
              </w:rPr>
            </w:r>
            <w:r>
              <w:rPr>
                <w:sz w:val="19"/>
              </w:rPr>
              <w:t>Website Design Services</w:t>
            </w:r>
          </w:p>
        </w:tc>
        <w:tc>
          <w:tcPr>
            <w:tcW w:type="dxa" w:w="3216"/>
          </w:tcPr>
          <w:p>
            <w:pPr>
              <w:spacing w:before="40" w:after="40"/>
            </w:pPr>
            <w:r>
              <w:rPr>
                <w:sz w:val="19"/>
              </w:rPr>
            </w:r>
            <w:r>
              <w:rPr>
                <w:sz w:val="19"/>
              </w:rPr>
              <w:t>Securafy Digital Services</w:t>
            </w:r>
          </w:p>
        </w:tc>
        <w:tc>
          <w:tcPr>
            <w:tcW w:type="dxa" w:w="3216"/>
          </w:tcPr>
          <w:p>
            <w:pPr>
              <w:spacing w:before="40" w:after="40"/>
            </w:pPr>
            <w:r>
              <w:rPr>
                <w:sz w:val="19"/>
              </w:rPr>
            </w:r>
            <w:r>
              <w:rPr>
                <w:sz w:val="19"/>
              </w:rPr>
              <w:t>Randy → service-line owner</w:t>
            </w:r>
          </w:p>
        </w:tc>
      </w:tr>
      <w:tr>
        <w:tc>
          <w:tcPr>
            <w:tcW w:type="dxa" w:w="3216"/>
            <w:shd w:val="clear" w:color="auto" w:fill="F5F8FC"/>
          </w:tcPr>
          <w:p>
            <w:pPr>
              <w:spacing w:before="40" w:after="40"/>
            </w:pPr>
            <w:r>
              <w:rPr>
                <w:sz w:val="19"/>
              </w:rPr>
            </w:r>
            <w:r>
              <w:rPr>
                <w:sz w:val="19"/>
              </w:rPr>
              <w:t>AI University</w:t>
            </w:r>
          </w:p>
        </w:tc>
        <w:tc>
          <w:tcPr>
            <w:tcW w:type="dxa" w:w="3216"/>
            <w:shd w:val="clear" w:color="auto" w:fill="F5F8FC"/>
          </w:tcPr>
          <w:p>
            <w:pPr>
              <w:spacing w:before="40" w:after="40"/>
            </w:pPr>
            <w:r>
              <w:rPr>
                <w:sz w:val="19"/>
              </w:rPr>
            </w:r>
            <w:r>
              <w:rPr>
                <w:sz w:val="19"/>
              </w:rPr>
              <w:t>Securafy Digital Services</w:t>
            </w:r>
          </w:p>
        </w:tc>
        <w:tc>
          <w:tcPr>
            <w:tcW w:type="dxa" w:w="3216"/>
            <w:shd w:val="clear" w:color="auto" w:fill="F5F8FC"/>
          </w:tcPr>
          <w:p>
            <w:pPr>
              <w:spacing w:before="40" w:after="40"/>
            </w:pPr>
            <w:r>
              <w:rPr>
                <w:sz w:val="19"/>
              </w:rPr>
            </w:r>
            <w:r>
              <w:rPr>
                <w:sz w:val="19"/>
              </w:rPr>
              <w:t>Randy → program owner</w:t>
            </w:r>
          </w:p>
        </w:tc>
      </w:tr>
      <w:tr>
        <w:tc>
          <w:tcPr>
            <w:tcW w:type="dxa" w:w="3216"/>
          </w:tcPr>
          <w:p>
            <w:pPr>
              <w:spacing w:before="40" w:after="40"/>
            </w:pPr>
            <w:r>
              <w:rPr>
                <w:sz w:val="19"/>
              </w:rPr>
            </w:r>
            <w:r>
              <w:rPr>
                <w:sz w:val="19"/>
              </w:rPr>
              <w:t>Core MSP / MSSP + compliance</w:t>
            </w:r>
          </w:p>
        </w:tc>
        <w:tc>
          <w:tcPr>
            <w:tcW w:type="dxa" w:w="3216"/>
          </w:tcPr>
          <w:p>
            <w:pPr>
              <w:spacing w:before="40" w:after="40"/>
            </w:pPr>
            <w:r>
              <w:rPr>
                <w:sz w:val="19"/>
              </w:rPr>
            </w:r>
            <w:r>
              <w:rPr>
                <w:sz w:val="19"/>
              </w:rPr>
              <w:t>Service Delivery (MSP)</w:t>
            </w:r>
          </w:p>
        </w:tc>
        <w:tc>
          <w:tcPr>
            <w:tcW w:type="dxa" w:w="3216"/>
          </w:tcPr>
          <w:p>
            <w:pPr>
              <w:spacing w:before="40" w:after="40"/>
            </w:pPr>
            <w:r>
              <w:rPr>
                <w:sz w:val="19"/>
              </w:rPr>
            </w:r>
            <w:r>
              <w:rPr>
                <w:sz w:val="19"/>
              </w:rPr>
              <w:t>Rodney → Service Delivery Manager</w:t>
            </w:r>
          </w:p>
        </w:tc>
      </w:tr>
    </w:tbl>
    <w:p/>
    <w:p>
      <w:pPr>
        <w:spacing w:after="200"/>
      </w:pPr>
      <w:r>
        <w:rPr>
          <w:i/>
          <w:color w:val="6B7684"/>
          <w:sz w:val="20"/>
        </w:rPr>
        <w:t>Cross-division note: Reyes supports SharePoint/AI delivery (M365/Azure) while seated in the MSP's Centralized Services — allocate and track his time across both divisions so the new services don't quietly consume MSP capacity. The offshore/CJIS boundary still applies to any regulated-client data.</w:t>
      </w:r>
    </w:p>
    <w:p>
      <w:pPr>
        <w:pStyle w:val="Heading1"/>
      </w:pPr>
      <w:r>
        <w:t>Compliance boundary — offshore access control (CJIS / CMMC)</w:t>
      </w:r>
    </w:p>
    <w:p>
      <w:r>
        <w:t xml:space="preserve">Reyes (Centralized Services) is based in the Philippines, and the outsourced Mission Control help desk may include non-US staff. This triggers a hard compliance rule that must be </w:t>
      </w:r>
      <w:r>
        <w:rPr>
          <w:b/>
        </w:rPr>
        <w:t>designed into the delivery model, not bolted on later</w:t>
      </w:r>
      <w:r>
        <w:t>:</w:t>
      </w:r>
    </w:p>
    <w:p>
      <w:pPr>
        <w:pStyle w:val="ListBullet"/>
      </w:pPr>
      <w:r>
        <w:rPr>
          <w:b/>
        </w:rPr>
        <w:t>CJIS</w:t>
      </w:r>
      <w:r>
        <w:t xml:space="preserve"> bars offshore / foreign-national access to Criminal Justice Information (CJI).</w:t>
      </w:r>
    </w:p>
    <w:p>
      <w:pPr>
        <w:pStyle w:val="ListBullet"/>
      </w:pPr>
      <w:r>
        <w:rPr>
          <w:b/>
        </w:rPr>
        <w:t>CMMC</w:t>
      </w:r>
      <w:r>
        <w:t xml:space="preserve"> restricts non-US-person access to Controlled Unclassified Information (CUI) and Security Protection Data (SPD).</w:t>
      </w:r>
    </w:p>
    <w:p>
      <w:pPr>
        <w:pStyle w:val="ListBullet"/>
      </w:pPr>
      <w:r>
        <w:rPr>
          <w:b/>
        </w:rPr>
        <w:t>Healthcare/HIPAA</w:t>
      </w:r>
      <w:r>
        <w:t xml:space="preserve"> allows offshore access with a BAA and safeguards, but many clients contractually forbid it.</w:t>
      </w:r>
    </w:p>
    <w:p>
      <w:r>
        <w:rPr>
          <w:b/>
        </w:rPr>
        <w:t>The control:</w:t>
      </w:r>
    </w:p>
    <w:p>
      <w:pPr>
        <w:pStyle w:val="ListNumber"/>
      </w:pPr>
      <w:r>
        <w:rPr>
          <w:b/>
        </w:rPr>
        <w:t>Segment the client base</w:t>
      </w:r>
      <w:r>
        <w:t xml:space="preserve"> into </w:t>
      </w:r>
      <w:r>
        <w:rPr>
          <w:i/>
        </w:rPr>
        <w:t>regulated</w:t>
      </w:r>
      <w:r>
        <w:t xml:space="preserve"> (CJIS, CMMC, offshore-restricted healthcare) and </w:t>
      </w:r>
      <w:r>
        <w:rPr>
          <w:i/>
        </w:rPr>
        <w:t>general/commercial</w:t>
      </w:r>
      <w:r>
        <w:t>.</w:t>
      </w:r>
    </w:p>
    <w:p>
      <w:pPr>
        <w:pStyle w:val="ListNumber"/>
      </w:pPr>
      <w:r>
        <w:rPr>
          <w:b/>
        </w:rPr>
        <w:t>Regulated clients get a US-staffed delivery lane end-to-end</w:t>
      </w:r>
      <w:r>
        <w:t xml:space="preserve"> — help desk, centralized services, and engineering all handled by US-based, background-checked staff (L4 Systems Engineer &amp; Security Expert, vCISO/Rodney, US TAM).</w:t>
      </w:r>
    </w:p>
    <w:p>
      <w:pPr>
        <w:pStyle w:val="ListNumber"/>
      </w:pPr>
      <w:r>
        <w:rPr>
          <w:b/>
        </w:rPr>
        <w:t>Reyes and any offshore/outsourced staff operate on the general/commercial book only</w:t>
      </w:r>
      <w:r>
        <w:t xml:space="preserve">, and are </w:t>
      </w:r>
      <w:r>
        <w:rPr>
          <w:b/>
        </w:rPr>
        <w:t>technically walled off</w:t>
      </w:r>
      <w:r>
        <w:t xml:space="preserve"> from regulated clients via RMM/PSA client-group segregation, separate credentials, and access controls.</w:t>
      </w:r>
    </w:p>
    <w:p>
      <w:pPr>
        <w:pStyle w:val="ListNumber"/>
      </w:pPr>
      <w:r>
        <w:rPr>
          <w:b/>
        </w:rPr>
        <w:t>Mission Control provides the regulated help-desk lane (CONFIRMED):</w:t>
      </w:r>
      <w:r>
        <w:t xml:space="preserve"> Mission Control can staff a dedicated, </w:t>
      </w:r>
      <w:r>
        <w:rPr>
          <w:b/>
        </w:rPr>
        <w:t>US-based, background-checked</w:t>
      </w:r>
      <w:r>
        <w:t xml:space="preserve"> queue for CJIS/CMMC clients — so the full help-desk cutover holds for regulated clients too. Those MC staff must also sign the </w:t>
      </w:r>
      <w:r>
        <w:rPr>
          <w:b/>
        </w:rPr>
        <w:t>CJIS Security Addendum</w:t>
      </w:r>
      <w:r>
        <w:t xml:space="preserve"> and complete </w:t>
      </w:r>
      <w:r>
        <w:rPr>
          <w:b/>
        </w:rPr>
        <w:t>CJIS Security Awareness Training</w:t>
      </w:r>
      <w:r>
        <w:t>. Reyes/offshore centralized-services and engineering remain walled off from these clients.</w:t>
      </w:r>
    </w:p>
    <w:p>
      <w:pPr>
        <w:pStyle w:val="ListNumber"/>
      </w:pPr>
      <w:r>
        <w:rPr>
          <w:b/>
        </w:rPr>
        <w:t>Document and audit</w:t>
      </w:r>
      <w:r>
        <w:t xml:space="preserve"> the boundary as part of the CJIS and CMMC compliance packages.</w:t>
      </w:r>
    </w:p>
    <w:p>
      <w:r>
        <w:t>This is an audit-failing item if left implicit — so it is a design requirement of the org, not an afterthought.</w:t>
      </w:r>
    </w:p>
    <w:p>
      <w:r>
        <w:br w:type="page"/>
      </w:r>
    </w:p>
    <w:p>
      <w:pPr>
        <w:pStyle w:val="Heading1"/>
      </w:pPr>
      <w:r>
        <w:t>Seat accountabilities (the "5 roles" per seat)</w:t>
      </w:r>
    </w:p>
    <w:p>
      <w:r>
        <w:t>These are the top accountabilities per seat — the basis for the full job descriptions that follow this document.</w:t>
      </w:r>
    </w:p>
    <w:p>
      <w:pPr>
        <w:pStyle w:val="Heading2"/>
      </w:pPr>
      <w:r>
        <w:t>Technology Success Leader (combined vCIO + vCISO) — NEW</w:t>
      </w:r>
    </w:p>
    <w:p>
      <w:pPr>
        <w:pStyle w:val="ListNumber"/>
      </w:pPr>
      <w:r>
        <w:t>Own the strategic business relationship with each client's decision-makers.</w:t>
      </w:r>
    </w:p>
    <w:p>
      <w:pPr>
        <w:pStyle w:val="ListNumber"/>
      </w:pPr>
      <w:r>
        <w:rPr>
          <w:b/>
        </w:rPr>
        <w:t>Hold the Technology Business Reviews (TBRs) — monthly for larger clients, quarterly for the rest</w:t>
      </w:r>
      <w:r>
        <w:t xml:space="preserve"> </w:t>
      </w:r>
      <w:r>
        <w:rPr>
          <w:i/>
        </w:rPr>
        <w:t>(the #1 priority)</w:t>
      </w:r>
      <w:r>
        <w:t>; build the 12–36 month technology roadmap and 1–3 year budget.</w:t>
      </w:r>
    </w:p>
    <w:p>
      <w:pPr>
        <w:pStyle w:val="ListNumber"/>
      </w:pPr>
      <w:r>
        <w:t xml:space="preserve">Convert alignment findings into prioritized, business-impact recommendations → drive NRR (target 20–30% of MRR) </w:t>
      </w:r>
      <w:r>
        <w:rPr>
          <w:b/>
        </w:rPr>
        <w:t>and protect agreement renewals</w:t>
      </w:r>
      <w:r>
        <w:t>.</w:t>
      </w:r>
    </w:p>
    <w:p>
      <w:pPr>
        <w:pStyle w:val="ListNumber"/>
      </w:pPr>
      <w:r>
        <w:t xml:space="preserve">Own the security/compliance advisory posture (vCISO): risk assessments, frameworks, and client compliance obligations — </w:t>
      </w:r>
      <w:r>
        <w:rPr>
          <w:b/>
        </w:rPr>
        <w:t>CMMC</w:t>
      </w:r>
      <w:r>
        <w:t xml:space="preserve"> (already an active client), </w:t>
      </w:r>
      <w:r>
        <w:rPr>
          <w:b/>
        </w:rPr>
        <w:t>CJIS</w:t>
      </w:r>
      <w:r>
        <w:t xml:space="preserve">, and HIPAA. Anchored by </w:t>
      </w:r>
      <w:r>
        <w:rPr>
          <w:b/>
        </w:rPr>
        <w:t>CISM</w:t>
      </w:r>
      <w:r>
        <w:t xml:space="preserve"> and </w:t>
      </w:r>
      <w:r>
        <w:rPr>
          <w:b/>
        </w:rPr>
        <w:t>CISSP</w:t>
      </w:r>
      <w:r>
        <w:t xml:space="preserve"> credentials (priority certs).</w:t>
      </w:r>
    </w:p>
    <w:p>
      <w:pPr>
        <w:pStyle w:val="ListNumber"/>
      </w:pPr>
      <w:r>
        <w:t>Track the vCIO "math": clients/MRR managed, meetings scheduled vs. completed, proposal approval rate.</w:t>
      </w:r>
    </w:p>
    <w:p>
      <w:pPr>
        <w:pStyle w:val="Heading2"/>
      </w:pPr>
      <w:r>
        <w:t>Technology Alignment Manager (TAM) — NEW</w:t>
      </w:r>
    </w:p>
    <w:p>
      <w:pPr>
        <w:pStyle w:val="ListNumber"/>
      </w:pPr>
      <w:r>
        <w:t>Perform scheduled onsite alignment reviews against the standards library (aligned vs. misaligned — no in-between).</w:t>
      </w:r>
    </w:p>
    <w:p>
      <w:pPr>
        <w:pStyle w:val="ListNumber"/>
      </w:pPr>
      <w:r>
        <w:t>Own each client's alignment score and drive it upward over time.</w:t>
      </w:r>
    </w:p>
    <w:p>
      <w:pPr>
        <w:pStyle w:val="ListNumber"/>
      </w:pPr>
      <w:r>
        <w:t>Maintain the standards library and client-environment documentation.</w:t>
      </w:r>
    </w:p>
    <w:p>
      <w:pPr>
        <w:pStyle w:val="ListNumber"/>
      </w:pPr>
      <w:r>
        <w:t>Keep onsite time ≥75% proactive / ≤25% reactive.</w:t>
      </w:r>
    </w:p>
    <w:p>
      <w:pPr>
        <w:pStyle w:val="ListNumber"/>
      </w:pPr>
      <w:r>
        <w:t>Feed prioritized misalignments to the Technology Success Leader.</w:t>
      </w:r>
    </w:p>
    <w:p>
      <w:pPr>
        <w:pStyle w:val="Heading2"/>
      </w:pPr>
      <w:r>
        <w:t xml:space="preserve">Centralized Services Engineer — Reyes </w:t>
      </w:r>
      <w:r>
        <w:rPr>
          <w:i/>
        </w:rPr>
        <w:t>(formalized)</w:t>
      </w:r>
    </w:p>
    <w:p>
      <w:pPr>
        <w:pStyle w:val="ListNumber"/>
      </w:pPr>
      <w:r>
        <w:t>Keep the tool stack (RMM, EPP, backup, patching) deployed, standardized, and healthy across all clients.</w:t>
      </w:r>
    </w:p>
    <w:p>
      <w:pPr>
        <w:pStyle w:val="ListNumber"/>
      </w:pPr>
      <w:r>
        <w:t>Configure and manage alarms; automate recurring tasks to prevent tickets.</w:t>
      </w:r>
    </w:p>
    <w:p>
      <w:pPr>
        <w:pStyle w:val="ListNumber"/>
      </w:pPr>
      <w:r>
        <w:t>Own the daily/weekly/monthly KPI rhythm (alarms, patch success, backup success, EPP definitions).</w:t>
      </w:r>
    </w:p>
    <w:p>
      <w:pPr>
        <w:pStyle w:val="ListNumber"/>
      </w:pPr>
      <w:r>
        <w:t>Reduce RHEM (reactive hours per end user per month) through automation.</w:t>
      </w:r>
    </w:p>
    <w:p>
      <w:pPr>
        <w:pStyle w:val="ListNumber"/>
      </w:pPr>
      <w:r>
        <w:t>Improve the other delivery areas by removing their manual labor.</w:t>
      </w:r>
    </w:p>
    <w:p>
      <w:pPr>
        <w:pStyle w:val="Heading2"/>
      </w:pPr>
      <w:r>
        <w:t xml:space="preserve">Support Desk Manager / Customer Service Manager — Brandon </w:t>
      </w:r>
      <w:r>
        <w:rPr>
          <w:i/>
        </w:rPr>
        <w:t>(Service Manager, JD-SD-M1)</w:t>
      </w:r>
    </w:p>
    <w:p>
      <w:pPr>
        <w:pStyle w:val="ListNumber"/>
      </w:pPr>
      <w:r>
        <w:t xml:space="preserve">Own the outsourced </w:t>
      </w:r>
      <w:r>
        <w:rPr>
          <w:b/>
        </w:rPr>
        <w:t>Mission Control</w:t>
      </w:r>
      <w:r>
        <w:t xml:space="preserve"> help-desk relationship and hold it to the SLA scorecard (response &lt;30 min, same-day resolution 70%, escalation &lt;3%, ticket age &lt;5 days).</w:t>
      </w:r>
    </w:p>
    <w:p>
      <w:pPr>
        <w:pStyle w:val="ListNumber"/>
      </w:pPr>
      <w:r>
        <w:t>Own the end-to-end customer-service experience for reactive support: triage, routing, expectation-setting, and satisfaction.</w:t>
      </w:r>
    </w:p>
    <w:p>
      <w:pPr>
        <w:pStyle w:val="ListNumber"/>
      </w:pPr>
      <w:r>
        <w:t>Manage the internal team — coordinate the 2 internal onsite technicians for dispatch (L3/onsite work).</w:t>
      </w:r>
    </w:p>
    <w:p>
      <w:pPr>
        <w:pStyle w:val="ListNumber"/>
      </w:pPr>
      <w:r>
        <w:t>Keep documentation current and feed recurring-issue patterns upstream to TAM and Centralized Services.</w:t>
      </w:r>
    </w:p>
    <w:p>
      <w:pPr>
        <w:pStyle w:val="ListNumber"/>
      </w:pPr>
      <w:r>
        <w:t>Own the help-desk rhythms (daily huddle, weekly support meeting) and the TNT ("Today, Not Tomorrow") closing discipline — including with the vendor.</w:t>
      </w:r>
    </w:p>
    <w:p>
      <w:pPr>
        <w:spacing w:after="200"/>
      </w:pPr>
      <w:r>
        <w:rPr>
          <w:i/>
          <w:color w:val="6B7684"/>
          <w:sz w:val="20"/>
        </w:rPr>
        <w:t>Transition note: Brandon steps fully from the Service Coordinator (JD-SD-M2) into this manager seat, in step with the Mission Control full-coverage cutover.</w:t>
      </w:r>
    </w:p>
    <w:p>
      <w:pPr>
        <w:pStyle w:val="Heading2"/>
      </w:pPr>
      <w:r>
        <w:t>Professional Services — Project Engineer(s)</w:t>
      </w:r>
    </w:p>
    <w:p>
      <w:pPr>
        <w:pStyle w:val="ListNumber"/>
      </w:pPr>
      <w:r>
        <w:t>Deliver projects on time, on budget, in scope, with user-verified completion.</w:t>
      </w:r>
    </w:p>
    <w:p>
      <w:pPr>
        <w:pStyle w:val="ListNumber"/>
      </w:pPr>
      <w:r>
        <w:t>Execute the vCIO's approved recommendations (realize the NRR).</w:t>
      </w:r>
    </w:p>
    <w:p>
      <w:pPr>
        <w:pStyle w:val="ListNumber"/>
      </w:pPr>
      <w:r>
        <w:t>Serve as the technical escalation ("SWAT") for the Service Desk.</w:t>
      </w:r>
    </w:p>
    <w:p>
      <w:pPr>
        <w:pStyle w:val="ListNumber"/>
      </w:pPr>
      <w:r>
        <w:t>Hit utilization (~85%) and revenue-per-engineer (~$250K/yr) targets.</w:t>
      </w:r>
    </w:p>
    <w:p>
      <w:pPr>
        <w:pStyle w:val="ListNumber"/>
      </w:pPr>
      <w:r>
        <w:t>Perform knowledge transfer and documentation at project close.</w:t>
      </w:r>
    </w:p>
    <w:p>
      <w:pPr>
        <w:pStyle w:val="Heading2"/>
      </w:pPr>
      <w:r>
        <w:t>Design Desk — NEW</w:t>
      </w:r>
    </w:p>
    <w:p>
      <w:pPr>
        <w:pStyle w:val="ListNumber"/>
      </w:pPr>
      <w:r>
        <w:t>Turn vCIO recommendations into researched, scoped, priced proposals.</w:t>
      </w:r>
    </w:p>
    <w:p>
      <w:pPr>
        <w:pStyle w:val="ListNumber"/>
      </w:pPr>
      <w:r>
        <w:t>Design each proposal to hit the 20–30%-of-MRR NRR target; apply 10–20% hardware markup.</w:t>
      </w:r>
    </w:p>
    <w:p>
      <w:pPr>
        <w:pStyle w:val="ListNumber"/>
      </w:pPr>
      <w:r>
        <w:t>Own the central procurement / vendor-ordering point of contact.</w:t>
      </w:r>
    </w:p>
    <w:p>
      <w:pPr>
        <w:pStyle w:val="ListNumber"/>
      </w:pPr>
      <w:r>
        <w:t>Maintain the NRR backlog so Professional Services stays billable.</w:t>
      </w:r>
    </w:p>
    <w:p>
      <w:pPr>
        <w:pStyle w:val="ListNumber"/>
      </w:pPr>
      <w:r>
        <w:t>Build and maintain reusable proposal templates and standard configurations.</w:t>
      </w:r>
    </w:p>
    <w:p>
      <w:pPr>
        <w:pStyle w:val="Heading2"/>
      </w:pPr>
      <w:r>
        <w:t>Sales — Ric (CRO)</w:t>
      </w:r>
    </w:p>
    <w:p>
      <w:pPr>
        <w:pStyle w:val="ListNumber"/>
      </w:pPr>
      <w:r>
        <w:t>Grow MRR (new logos + expansion).</w:t>
      </w:r>
    </w:p>
    <w:p>
      <w:pPr>
        <w:pStyle w:val="ListNumber"/>
      </w:pPr>
      <w:r>
        <w:t>Own the three vertical campaigns: Chamber of Commerce, CJIS, Healthcare.</w:t>
      </w:r>
    </w:p>
    <w:p>
      <w:pPr>
        <w:pStyle w:val="ListNumber"/>
      </w:pPr>
      <w:r>
        <w:t>Own the sales pipeline and close rate.</w:t>
      </w:r>
    </w:p>
    <w:p>
      <w:pPr>
        <w:pStyle w:val="ListNumber"/>
      </w:pPr>
      <w:r>
        <w:t>Partner with Marketing on demand generation.</w:t>
      </w:r>
    </w:p>
    <w:p>
      <w:pPr>
        <w:pStyle w:val="ListNumber"/>
      </w:pPr>
      <w:r>
        <w:t>Hand off closed clients cleanly to Service Delivery.</w:t>
      </w:r>
    </w:p>
    <w:p>
      <w:pPr>
        <w:pStyle w:val="Heading2"/>
      </w:pPr>
      <w:r>
        <w:t>Marketing — Jillian (CMO)</w:t>
      </w:r>
    </w:p>
    <w:p>
      <w:pPr>
        <w:pStyle w:val="ListNumber"/>
      </w:pPr>
      <w:r>
        <w:t>Own demand generation and brand.</w:t>
      </w:r>
    </w:p>
    <w:p>
      <w:pPr>
        <w:pStyle w:val="ListNumber"/>
      </w:pPr>
      <w:r>
        <w:t>Own AI University as an education/marketing asset.</w:t>
      </w:r>
    </w:p>
    <w:p>
      <w:pPr>
        <w:pStyle w:val="ListNumber"/>
      </w:pPr>
      <w:r>
        <w:t>Support Website-as-a-Service go-to-market.</w:t>
      </w:r>
    </w:p>
    <w:p>
      <w:pPr>
        <w:pStyle w:val="ListNumber"/>
      </w:pPr>
      <w:r>
        <w:t>Own campaign creative and content for the three verticals.</w:t>
      </w:r>
    </w:p>
    <w:p>
      <w:pPr>
        <w:pStyle w:val="ListNumber"/>
      </w:pPr>
      <w:r>
        <w:t>Own marketing metrics (MQLs, pipeline contribution).</w:t>
      </w:r>
    </w:p>
    <w:p>
      <w:pPr>
        <w:pStyle w:val="Heading2"/>
      </w:pPr>
      <w:r>
        <w:t>Finance / Admin — target hire</w:t>
      </w:r>
    </w:p>
    <w:p>
      <w:pPr>
        <w:pStyle w:val="ListNumber"/>
      </w:pPr>
      <w:r>
        <w:t>Own billing, collections, and bookkeeping.</w:t>
      </w:r>
    </w:p>
    <w:p>
      <w:pPr>
        <w:pStyle w:val="ListNumber"/>
      </w:pPr>
      <w:r>
        <w:t>Own financial reporting and the budget.</w:t>
      </w:r>
    </w:p>
    <w:p>
      <w:pPr>
        <w:pStyle w:val="ListNumber"/>
      </w:pPr>
      <w:r>
        <w:t>Support procurement/AP with the Design Desk.</w:t>
      </w:r>
    </w:p>
    <w:p>
      <w:pPr>
        <w:pStyle w:val="ListNumber"/>
      </w:pPr>
      <w:r>
        <w:t>Own contracts/agreements administration.</w:t>
      </w:r>
    </w:p>
    <w:p>
      <w:pPr>
        <w:pStyle w:val="ListNumber"/>
      </w:pPr>
      <w:r>
        <w:t>Free Randy from owner-operated finance.</w:t>
      </w:r>
    </w:p>
    <w:p>
      <w:r>
        <w:br w:type="page"/>
      </w:r>
    </w:p>
    <w:p>
      <w:pPr>
        <w:pStyle w:val="Heading1"/>
      </w:pPr>
      <w:r>
        <w:t>New seats to create (summary)</w:t>
      </w:r>
    </w:p>
    <w:tbl>
      <w:tblPr>
        <w:tblStyle w:val="TableGrid"/>
        <w:tblW w:type="auto" w:w="0"/>
        <w:jc w:val="center"/>
        <w:tblLayout w:type="autofit"/>
        <w:tblLook w:firstColumn="1" w:firstRow="1" w:lastColumn="0" w:lastRow="0" w:noHBand="0" w:noVBand="1" w:val="04A0"/>
      </w:tblPr>
      <w:tblGrid>
        <w:gridCol w:w="3216"/>
        <w:gridCol w:w="3216"/>
        <w:gridCol w:w="3216"/>
      </w:tblGrid>
      <w:tr>
        <w:tc>
          <w:tcPr>
            <w:tcW w:type="dxa" w:w="3216"/>
            <w:shd w:val="clear" w:color="auto" w:fill="1F3864"/>
          </w:tcPr>
          <w:p>
            <w:pPr>
              <w:spacing w:before="40" w:after="40"/>
            </w:pPr>
            <w:r>
              <w:rPr>
                <w:b/>
                <w:color w:val="FFFFFF"/>
                <w:sz w:val="19"/>
              </w:rPr>
            </w:r>
            <w:r>
              <w:rPr>
                <w:b/>
                <w:color w:val="FFFFFF"/>
                <w:sz w:val="19"/>
              </w:rPr>
              <w:t>New / changed seat</w:t>
            </w:r>
          </w:p>
        </w:tc>
        <w:tc>
          <w:tcPr>
            <w:tcW w:type="dxa" w:w="3216"/>
            <w:shd w:val="clear" w:color="auto" w:fill="1F3864"/>
          </w:tcPr>
          <w:p>
            <w:pPr>
              <w:spacing w:before="40" w:after="40"/>
            </w:pPr>
            <w:r>
              <w:rPr>
                <w:b/>
                <w:color w:val="FFFFFF"/>
                <w:sz w:val="19"/>
              </w:rPr>
            </w:r>
            <w:r>
              <w:rPr>
                <w:b/>
                <w:color w:val="FFFFFF"/>
                <w:sz w:val="19"/>
              </w:rPr>
              <w:t>Status today</w:t>
            </w:r>
          </w:p>
        </w:tc>
        <w:tc>
          <w:tcPr>
            <w:tcW w:type="dxa" w:w="3216"/>
            <w:shd w:val="clear" w:color="auto" w:fill="1F3864"/>
          </w:tcPr>
          <w:p>
            <w:pPr>
              <w:spacing w:before="40" w:after="40"/>
            </w:pPr>
            <w:r>
              <w:rPr>
                <w:b/>
                <w:color w:val="FFFFFF"/>
                <w:sz w:val="19"/>
              </w:rPr>
            </w:r>
            <w:r>
              <w:rPr>
                <w:b/>
                <w:color w:val="FFFFFF"/>
                <w:sz w:val="19"/>
              </w:rPr>
              <w:t>Priority</w:t>
            </w:r>
          </w:p>
        </w:tc>
      </w:tr>
      <w:tr>
        <w:tc>
          <w:tcPr>
            <w:tcW w:type="dxa" w:w="3216"/>
          </w:tcPr>
          <w:p>
            <w:pPr>
              <w:spacing w:before="40" w:after="40"/>
            </w:pPr>
            <w:r>
              <w:rPr>
                <w:sz w:val="19"/>
              </w:rPr>
            </w:r>
            <w:r>
              <w:rPr>
                <w:sz w:val="19"/>
              </w:rPr>
              <w:t>Technology Success Leader (vCIO + vCISO)</w:t>
            </w:r>
          </w:p>
        </w:tc>
        <w:tc>
          <w:tcPr>
            <w:tcW w:type="dxa" w:w="3216"/>
          </w:tcPr>
          <w:p>
            <w:pPr>
              <w:spacing w:before="40" w:after="40"/>
            </w:pPr>
            <w:r>
              <w:rPr>
                <w:sz w:val="19"/>
              </w:rPr>
            </w:r>
            <w:r>
              <w:rPr>
                <w:sz w:val="19"/>
              </w:rPr>
              <w:t>Buried inside Rodney's plate</w:t>
            </w:r>
          </w:p>
        </w:tc>
        <w:tc>
          <w:tcPr>
            <w:tcW w:type="dxa" w:w="3216"/>
          </w:tcPr>
          <w:p>
            <w:pPr>
              <w:spacing w:before="40" w:after="40"/>
            </w:pPr>
            <w:r>
              <w:rPr>
                <w:sz w:val="19"/>
              </w:rPr>
            </w:r>
            <w:r>
              <w:rPr>
                <w:b/>
                <w:sz w:val="19"/>
              </w:rPr>
              <w:t>Highest — unblocks NRR/MRR</w:t>
            </w:r>
          </w:p>
        </w:tc>
      </w:tr>
      <w:tr>
        <w:tc>
          <w:tcPr>
            <w:tcW w:type="dxa" w:w="3216"/>
            <w:shd w:val="clear" w:color="auto" w:fill="F5F8FC"/>
          </w:tcPr>
          <w:p>
            <w:pPr>
              <w:spacing w:before="40" w:after="40"/>
            </w:pPr>
            <w:r>
              <w:rPr>
                <w:sz w:val="19"/>
              </w:rPr>
            </w:r>
            <w:r>
              <w:rPr>
                <w:sz w:val="19"/>
              </w:rPr>
              <w:t>Technology Alignment Manager (TAM)</w:t>
            </w:r>
          </w:p>
        </w:tc>
        <w:tc>
          <w:tcPr>
            <w:tcW w:type="dxa" w:w="3216"/>
            <w:shd w:val="clear" w:color="auto" w:fill="F5F8FC"/>
          </w:tcPr>
          <w:p>
            <w:pPr>
              <w:spacing w:before="40" w:after="40"/>
            </w:pPr>
            <w:r>
              <w:rPr>
                <w:sz w:val="19"/>
              </w:rPr>
            </w:r>
            <w:r>
              <w:rPr>
                <w:sz w:val="19"/>
              </w:rPr>
              <w:t>Vacant</w:t>
            </w:r>
          </w:p>
        </w:tc>
        <w:tc>
          <w:tcPr>
            <w:tcW w:type="dxa" w:w="3216"/>
            <w:shd w:val="clear" w:color="auto" w:fill="F5F8FC"/>
          </w:tcPr>
          <w:p>
            <w:pPr>
              <w:spacing w:before="40" w:after="40"/>
            </w:pPr>
            <w:r>
              <w:rPr>
                <w:sz w:val="19"/>
              </w:rPr>
            </w:r>
            <w:r>
              <w:rPr>
                <w:b/>
                <w:sz w:val="19"/>
              </w:rPr>
              <w:t>Highest — feeds the vCIO</w:t>
            </w:r>
          </w:p>
        </w:tc>
      </w:tr>
      <w:tr>
        <w:tc>
          <w:tcPr>
            <w:tcW w:type="dxa" w:w="3216"/>
          </w:tcPr>
          <w:p>
            <w:pPr>
              <w:spacing w:before="40" w:after="40"/>
            </w:pPr>
            <w:r>
              <w:rPr>
                <w:sz w:val="19"/>
              </w:rPr>
            </w:r>
            <w:r>
              <w:rPr>
                <w:sz w:val="19"/>
              </w:rPr>
              <w:t>Design Desk</w:t>
            </w:r>
          </w:p>
        </w:tc>
        <w:tc>
          <w:tcPr>
            <w:tcW w:type="dxa" w:w="3216"/>
          </w:tcPr>
          <w:p>
            <w:pPr>
              <w:spacing w:before="40" w:after="40"/>
            </w:pPr>
            <w:r>
              <w:rPr>
                <w:sz w:val="19"/>
              </w:rPr>
            </w:r>
            <w:r>
              <w:rPr>
                <w:sz w:val="19"/>
              </w:rPr>
              <w:t>Vacant</w:t>
            </w:r>
          </w:p>
        </w:tc>
        <w:tc>
          <w:tcPr>
            <w:tcW w:type="dxa" w:w="3216"/>
          </w:tcPr>
          <w:p>
            <w:pPr>
              <w:spacing w:before="40" w:after="40"/>
            </w:pPr>
            <w:r>
              <w:rPr>
                <w:sz w:val="19"/>
              </w:rPr>
            </w:r>
            <w:r>
              <w:rPr>
                <w:sz w:val="19"/>
              </w:rPr>
              <w:t>High — converts recs to NRR</w:t>
            </w:r>
          </w:p>
        </w:tc>
      </w:tr>
      <w:tr>
        <w:tc>
          <w:tcPr>
            <w:tcW w:type="dxa" w:w="3216"/>
            <w:shd w:val="clear" w:color="auto" w:fill="F5F8FC"/>
          </w:tcPr>
          <w:p>
            <w:pPr>
              <w:spacing w:before="40" w:after="40"/>
            </w:pPr>
            <w:r>
              <w:rPr>
                <w:sz w:val="19"/>
              </w:rPr>
            </w:r>
            <w:r>
              <w:rPr>
                <w:sz w:val="19"/>
              </w:rPr>
              <w:t>Centralized Services Engineer</w:t>
            </w:r>
          </w:p>
        </w:tc>
        <w:tc>
          <w:tcPr>
            <w:tcW w:type="dxa" w:w="3216"/>
            <w:shd w:val="clear" w:color="auto" w:fill="F5F8FC"/>
          </w:tcPr>
          <w:p>
            <w:pPr>
              <w:spacing w:before="40" w:after="40"/>
            </w:pPr>
            <w:r>
              <w:rPr>
                <w:sz w:val="19"/>
              </w:rPr>
            </w:r>
            <w:r>
              <w:rPr>
                <w:b/>
                <w:sz w:val="19"/>
              </w:rPr>
              <w:t>Filled — Reyes</w:t>
            </w:r>
            <w:r>
              <w:rPr>
                <w:sz w:val="19"/>
              </w:rPr>
              <w:t xml:space="preserve"> (formalize)</w:t>
            </w:r>
          </w:p>
        </w:tc>
        <w:tc>
          <w:tcPr>
            <w:tcW w:type="dxa" w:w="3216"/>
            <w:shd w:val="clear" w:color="auto" w:fill="F5F8FC"/>
          </w:tcPr>
          <w:p>
            <w:pPr>
              <w:spacing w:before="40" w:after="40"/>
            </w:pPr>
            <w:r>
              <w:rPr>
                <w:sz w:val="19"/>
              </w:rPr>
            </w:r>
            <w:r>
              <w:rPr>
                <w:sz w:val="19"/>
              </w:rPr>
              <w:t>Done — was informal</w:t>
            </w:r>
          </w:p>
        </w:tc>
      </w:tr>
      <w:tr>
        <w:tc>
          <w:tcPr>
            <w:tcW w:type="dxa" w:w="3216"/>
          </w:tcPr>
          <w:p>
            <w:pPr>
              <w:spacing w:before="40" w:after="40"/>
            </w:pPr>
            <w:r>
              <w:rPr>
                <w:sz w:val="19"/>
              </w:rPr>
            </w:r>
            <w:r>
              <w:rPr>
                <w:sz w:val="19"/>
              </w:rPr>
              <w:t>Support Desk Manager / Customer Service Manager</w:t>
            </w:r>
          </w:p>
        </w:tc>
        <w:tc>
          <w:tcPr>
            <w:tcW w:type="dxa" w:w="3216"/>
          </w:tcPr>
          <w:p>
            <w:pPr>
              <w:spacing w:before="40" w:after="40"/>
            </w:pPr>
            <w:r>
              <w:rPr>
                <w:sz w:val="19"/>
              </w:rPr>
            </w:r>
            <w:r>
              <w:rPr>
                <w:sz w:val="19"/>
              </w:rPr>
              <w:t>Brandon (stepping up from Service Coordinator)</w:t>
            </w:r>
          </w:p>
        </w:tc>
        <w:tc>
          <w:tcPr>
            <w:tcW w:type="dxa" w:w="3216"/>
          </w:tcPr>
          <w:p>
            <w:pPr>
              <w:spacing w:before="40" w:after="40"/>
            </w:pPr>
            <w:r>
              <w:rPr>
                <w:sz w:val="19"/>
              </w:rPr>
            </w:r>
            <w:r>
              <w:rPr>
                <w:b/>
                <w:sz w:val="19"/>
              </w:rPr>
              <w:t>High — tied to Mission Control full-coverage cutover (ASAP, before Aug 1)</w:t>
            </w:r>
          </w:p>
        </w:tc>
      </w:tr>
      <w:tr>
        <w:tc>
          <w:tcPr>
            <w:tcW w:type="dxa" w:w="3216"/>
            <w:shd w:val="clear" w:color="auto" w:fill="F5F8FC"/>
          </w:tcPr>
          <w:p>
            <w:pPr>
              <w:spacing w:before="40" w:after="40"/>
            </w:pPr>
            <w:r>
              <w:rPr>
                <w:sz w:val="19"/>
              </w:rPr>
            </w:r>
            <w:r>
              <w:rPr>
                <w:sz w:val="19"/>
              </w:rPr>
              <w:t>Finance / Admin</w:t>
            </w:r>
          </w:p>
        </w:tc>
        <w:tc>
          <w:tcPr>
            <w:tcW w:type="dxa" w:w="3216"/>
            <w:shd w:val="clear" w:color="auto" w:fill="F5F8FC"/>
          </w:tcPr>
          <w:p>
            <w:pPr>
              <w:spacing w:before="40" w:after="40"/>
            </w:pPr>
            <w:r>
              <w:rPr>
                <w:sz w:val="19"/>
              </w:rPr>
            </w:r>
            <w:r>
              <w:rPr>
                <w:sz w:val="19"/>
              </w:rPr>
              <w:t>Randy (owner)</w:t>
            </w:r>
          </w:p>
        </w:tc>
        <w:tc>
          <w:tcPr>
            <w:tcW w:type="dxa" w:w="3216"/>
            <w:shd w:val="clear" w:color="auto" w:fill="F5F8FC"/>
          </w:tcPr>
          <w:p>
            <w:pPr>
              <w:spacing w:before="40" w:after="40"/>
            </w:pPr>
            <w:r>
              <w:rPr>
                <w:sz w:val="19"/>
              </w:rPr>
            </w:r>
            <w:r>
              <w:rPr>
                <w:sz w:val="19"/>
              </w:rPr>
              <w:t>Medium — as cash allows</w:t>
            </w:r>
          </w:p>
        </w:tc>
      </w:tr>
      <w:tr>
        <w:tc>
          <w:tcPr>
            <w:tcW w:type="dxa" w:w="3216"/>
          </w:tcPr>
          <w:p>
            <w:pPr>
              <w:spacing w:before="40" w:after="40"/>
            </w:pPr>
            <w:r>
              <w:rPr>
                <w:sz w:val="19"/>
              </w:rPr>
            </w:r>
            <w:r>
              <w:rPr>
                <w:sz w:val="19"/>
              </w:rPr>
              <w:t>Service Delivery Manager</w:t>
            </w:r>
          </w:p>
        </w:tc>
        <w:tc>
          <w:tcPr>
            <w:tcW w:type="dxa" w:w="3216"/>
          </w:tcPr>
          <w:p>
            <w:pPr>
              <w:spacing w:before="40" w:after="40"/>
            </w:pPr>
            <w:r>
              <w:rPr>
                <w:sz w:val="19"/>
              </w:rPr>
            </w:r>
            <w:r>
              <w:rPr>
                <w:sz w:val="19"/>
              </w:rPr>
              <w:t>Rodney doubling</w:t>
            </w:r>
          </w:p>
        </w:tc>
        <w:tc>
          <w:tcPr>
            <w:tcW w:type="dxa" w:w="3216"/>
          </w:tcPr>
          <w:p>
            <w:pPr>
              <w:spacing w:before="40" w:after="40"/>
            </w:pPr>
            <w:r>
              <w:rPr>
                <w:sz w:val="19"/>
              </w:rPr>
            </w:r>
            <w:r>
              <w:rPr>
                <w:sz w:val="19"/>
              </w:rPr>
              <w:t>Future — when book of business justifies</w:t>
            </w:r>
          </w:p>
        </w:tc>
      </w:tr>
    </w:tbl>
    <w:p/>
    <w:p>
      <w:pPr>
        <w:pStyle w:val="Heading1"/>
      </w:pPr>
      <w:r>
        <w:t>Assumptions captured (from planning session)</w:t>
      </w:r>
    </w:p>
    <w:p>
      <w:pPr>
        <w:pStyle w:val="ListBullet"/>
      </w:pPr>
      <w:r>
        <w:t xml:space="preserve">Finance is </w:t>
      </w:r>
      <w:r>
        <w:rPr>
          <w:b/>
        </w:rPr>
        <w:t>owner-operated by Randy today</w:t>
      </w:r>
      <w:r>
        <w:t>; a bookkeeper/fractional CFO is a target hire.</w:t>
      </w:r>
    </w:p>
    <w:p>
      <w:pPr>
        <w:pStyle w:val="ListBullet"/>
      </w:pPr>
      <w:r>
        <w:rPr>
          <w:b/>
        </w:rPr>
        <w:t>Rodney leads Service Delivery for now</w:t>
      </w:r>
      <w:r>
        <w:t xml:space="preserve"> in addition to Integrator, with a Service Delivery Manager as a future seat.</w:t>
      </w:r>
    </w:p>
    <w:p>
      <w:pPr>
        <w:pStyle w:val="ListBullet"/>
      </w:pPr>
      <w:r>
        <w:rPr>
          <w:b/>
        </w:rPr>
        <w:t>vCIO and vCISO are combined</w:t>
      </w:r>
      <w:r>
        <w:t xml:space="preserve"> into one Technology Success Leader to start, splitting as the book of business grows.</w:t>
      </w:r>
    </w:p>
    <w:p>
      <w:pPr>
        <w:pStyle w:val="ListBullet"/>
      </w:pPr>
      <w:r>
        <w:t xml:space="preserve">The </w:t>
      </w:r>
      <w:r>
        <w:rPr>
          <w:b/>
        </w:rPr>
        <w:t>five service lines are owned by existing leaders first</w:t>
      </w:r>
      <w:r>
        <w:t>, migrating to dedicated seats as revenue justifies.</w:t>
      </w:r>
    </w:p>
    <w:p>
      <w:pPr>
        <w:pStyle w:val="ListBullet"/>
      </w:pPr>
      <w:r>
        <w:rPr>
          <w:b/>
        </w:rPr>
        <w:t>All helpdesk moves to Mission Control by Aug 1, 2026</w:t>
      </w:r>
      <w:r>
        <w:t>, making the Service Desk Coordinator a vendor-management seat.</w:t>
      </w:r>
    </w:p>
    <w:p>
      <w:pPr>
        <w:pStyle w:val="Heading1"/>
      </w:pPr>
      <w:r>
        <w:t>Open questions for the leadership team</w:t>
      </w:r>
    </w:p>
    <w:p>
      <w:pPr>
        <w:pStyle w:val="ListNumber"/>
      </w:pPr>
      <w:r>
        <w:t xml:space="preserve">Is there anyone internal today who could grow into the </w:t>
      </w:r>
      <w:r>
        <w:rPr>
          <w:b/>
        </w:rPr>
        <w:t>TAM</w:t>
      </w:r>
      <w:r>
        <w:t xml:space="preserve"> seat, or is this an external hire?</w:t>
      </w:r>
    </w:p>
    <w:p>
      <w:pPr>
        <w:pStyle w:val="ListNumber"/>
      </w:pPr>
      <w:r>
        <w:t xml:space="preserve">Does the </w:t>
      </w:r>
      <w:r>
        <w:rPr>
          <w:b/>
        </w:rPr>
        <w:t>Technology Success Leader</w:t>
      </w:r>
      <w:r>
        <w:t xml:space="preserve"> come from promoting Rodney's current relationships to a new hire, or hiring externally while Rodney transitions out?</w:t>
      </w:r>
    </w:p>
    <w:p>
      <w:pPr>
        <w:pStyle w:val="ListNumber"/>
      </w:pPr>
      <w:r>
        <w:t xml:space="preserve">What is the realistic </w:t>
      </w:r>
      <w:r>
        <w:rPr>
          <w:b/>
        </w:rPr>
        <w:t>first-year hiring budget</w:t>
      </w:r>
      <w:r>
        <w:t xml:space="preserve"> for the highest-priority seats (TAM + Technology Success + Design Desk)?</w:t>
      </w:r>
    </w:p>
    <w:sectPr w:rsidR="00FC693F" w:rsidRPr="0006063C" w:rsidSect="00034616">
      <w:headerReference w:type="default" r:id="rId9"/>
      <w:footerReference w:type="default" r:id="rId10"/>
      <w:pgSz w:w="12240" w:h="15840"/>
      <w:pgMar w:top="1080" w:right="1296" w:bottom="1152" w:left="1296" w:header="504"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648" w:val="right"/>
      </w:tabs>
      <w:pBdr>
        <w:top w:val="single" w:sz="6" w:space="4" w:color="D6DCE5"/>
      </w:pBdr>
    </w:pPr>
    <w:r>
      <w:rPr>
        <w:color w:val="6B7684"/>
        <w:sz w:val="16"/>
      </w:rPr>
      <w:t>Securafy Inc.  ·  Confidential</w:t>
    </w:r>
    <w:r>
      <w:rPr>
        <w:color w:val="6B7684"/>
        <w:sz w:val="16"/>
      </w:rPr>
      <w:tab/>
      <w:t xml:space="preserve">Page </w:t>
    </w:r>
    <w:r>
      <w:rPr>
        <w:color w:val="6B7684"/>
        <w:sz w:val="16"/>
      </w:rPr>
      <w:fldChar w:fldCharType="begin"/>
    </w:r>
    <w:r>
      <w:rPr>
        <w:color w:val="6B7684"/>
        <w:sz w:val="16"/>
      </w:rPr>
      <w:instrText xml:space="preserve">PAGE</w:instrText>
    </w:r>
    <w:r>
      <w:rPr>
        <w:color w:val="6B7684"/>
        <w:sz w:val="16"/>
      </w:rP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648" w:val="right"/>
      </w:tabs>
      <w:spacing w:after="80"/>
      <w:jc w:val="left"/>
      <w:pBdr>
        <w:bottom w:val="single" w:sz="12" w:space="4" w:color="1F3864"/>
      </w:pBdr>
    </w:pPr>
    <w:r>
      <w:drawing>
        <wp:inline xmlns:a="http://schemas.openxmlformats.org/drawingml/2006/main" xmlns:pic="http://schemas.openxmlformats.org/drawingml/2006/picture">
          <wp:extent cx="1371600" cy="371061"/>
          <wp:docPr id="1" name="Picture 1"/>
          <wp:cNvGraphicFramePr>
            <a:graphicFrameLocks noChangeAspect="1"/>
          </wp:cNvGraphicFramePr>
          <a:graphic>
            <a:graphicData uri="http://schemas.openxmlformats.org/drawingml/2006/picture">
              <pic:pic>
                <pic:nvPicPr>
                  <pic:cNvPr id="0" name="Securafy Logo on White 200x60.png"/>
                  <pic:cNvPicPr/>
                </pic:nvPicPr>
                <pic:blipFill>
                  <a:blip r:embed="rId1"/>
                  <a:stretch>
                    <a:fillRect/>
                  </a:stretch>
                </pic:blipFill>
                <pic:spPr>
                  <a:xfrm>
                    <a:off x="0" y="0"/>
                    <a:ext cx="1371600" cy="371061"/>
                  </a:xfrm>
                  <a:prstGeom prst="rect"/>
                </pic:spPr>
              </pic:pic>
            </a:graphicData>
          </a:graphic>
        </wp:inline>
      </w:drawing>
    </w:r>
    <w:r>
      <w:rPr>
        <w:b/>
        <w:color w:val="6B7684"/>
        <w:sz w:val="15"/>
      </w:rPr>
      <w:tab/>
      <w:t>SECURAFY ACCOUNTABILITY CHART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4" w:lineRule="auto"/>
    </w:pPr>
    <w:rPr>
      <w:rFonts w:ascii="Calibri" w:hAnsi="Calibri"/>
      <w:color w:val="16202E"/>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F3864"/>
      <w:sz w:val="30"/>
      <w:szCs w:val="28"/>
    </w:rPr>
  </w:style>
  <w:style w:type="paragraph" w:styleId="Heading2">
    <w:name w:val="heading 2"/>
    <w:basedOn w:val="Normal"/>
    <w:next w:val="Normal"/>
    <w:link w:val="Heading2Char"/>
    <w:uiPriority w:val="9"/>
    <w:unhideWhenUsed/>
    <w:qFormat/>
    <w:rsid w:val="00FC693F"/>
    <w:pPr>
      <w:keepNext/>
      <w:keepLines/>
      <w:spacing w:before="240" w:after="80"/>
      <w:outlineLvl w:val="1"/>
    </w:pPr>
    <w:rPr>
      <w:rFonts w:asciiTheme="majorHAnsi" w:eastAsiaTheme="majorEastAsia" w:hAnsiTheme="majorHAnsi" w:cstheme="majorBidi" w:ascii="Calibri" w:hAnsi="Calibri"/>
      <w:b/>
      <w:bCs/>
      <w:color w:val="1F3864"/>
      <w:sz w:val="25"/>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Calibri" w:hAnsi="Calibri"/>
      <w:b/>
      <w:bCs/>
      <w:color w:val="1F386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80" w:line="240" w:lineRule="auto" w:before="0"/>
      <w:contextualSpacing/>
    </w:pPr>
    <w:rPr>
      <w:rFonts w:asciiTheme="majorHAnsi" w:eastAsiaTheme="majorEastAsia" w:hAnsiTheme="majorHAnsi" w:cstheme="majorBidi" w:ascii="Calibri" w:hAnsi="Calibri"/>
      <w:b/>
      <w:color w:val="1F3864"/>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